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XXII/228/2021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Waganiec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11 maja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zmieniająca uchwałę w sprawie uchwalenia Wieloletniej Prognozy Finansowej Gminy Waganiec na lata 2021 - 2030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226,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227,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228,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243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305) Rada Gminy Waganiec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XX/195/2020 Rady Gminy Waganiec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Wieloletniej Prognozy Finansowej Gminy Waganiec na lata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– 2028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zmienionej uchwałą Nr XXI/207/2021 Rady Gminy Waganiec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wprowadza się następujące zmiany: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– Wieloletnia Prognoza Finansowa Gminy Waganiec wraz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prognozą kwoty długu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spłat zobowiązań na lata 2021-2030 - otrzymuje brzmienie określone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– wykaz przedsięwzięć realizowanych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latach 2021-2026 - otrzymuje brzmienie określone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– objaśnienia wartości zawartych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Wieloletniej Prognozie Finansowej Gminy Waganiec – otrzymuje brzmienie określone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 się Wójtowi Gminy Waganiec.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podlega podaniu do publicznej wiadomości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sposób zwyczajowo przyjęty,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także poprzez zamieszczenie jej treści na stronie internetowej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www.waganiec.biuletyn.net</w:t>
        </w:r>
      </w:hyperlink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Przewodnicząca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Patrycja Smykowska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XXII/228/2021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Waganiec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11 maja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7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XXII/228/2021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Waganiec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11 maja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9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Zalacznik2.pdf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XXII/228/2021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Waganiec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11 maja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Zalacznik3.pdf</w:t>
        </w:r>
      </w:hyperlink>
    </w:p>
    <w:sectPr>
      <w:footerReference w:type="default" r:id="rId11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F85F0E77-3455-44C8-A509-C6DA047A809B.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F85F0E77-3455-44C8-A509-C6DA047A809B.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F85F0E77-3455-44C8-A509-C6DA047A809B.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F85F0E77-3455-44C8-A509-C6DA047A809B.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Zalacznik3.pdf" TargetMode="External" /><Relationship Id="rId11" Type="http://schemas.openxmlformats.org/officeDocument/2006/relationships/footer" Target="footer4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waganiec.biuletyn.net" TargetMode="Externa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yperlink" Target="Zalacznik1.pdf" TargetMode="External" /><Relationship Id="rId8" Type="http://schemas.openxmlformats.org/officeDocument/2006/relationships/footer" Target="footer3.xml" /><Relationship Id="rId9" Type="http://schemas.openxmlformats.org/officeDocument/2006/relationships/hyperlink" Target="Zalacznik2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Waganiec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XXII/228/2021 z dnia 11 maja 2021 r.</dc:title>
  <dc:subject>zmieniająca uchwałę w^sprawie uchwalenia Wieloletniej Prognozy Finansowej Gminy Waganiec na lata 2021^- 2030</dc:subject>
  <dc:creator>P13</dc:creator>
  <cp:lastModifiedBy>P13</cp:lastModifiedBy>
  <cp:revision>1</cp:revision>
  <dcterms:created xsi:type="dcterms:W3CDTF">2021-05-26T10:45:40Z</dcterms:created>
  <dcterms:modified xsi:type="dcterms:W3CDTF">2021-05-26T10:45:40Z</dcterms:modified>
  <cp:category>Akt prawny</cp:category>
</cp:coreProperties>
</file>