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Hlk9592984"/>
      <w:bookmarkStart w:id="1" w:name="_Hlk9592984"/>
      <w:bookmarkEnd w:id="1"/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Waganiec, dnia </w:t>
      </w:r>
      <w:r>
        <w:rPr>
          <w:rFonts w:eastAsia="Calibri" w:cs="Times New Roman" w:ascii="Times New Roman" w:hAnsi="Times New Roman"/>
          <w:bCs/>
          <w:sz w:val="24"/>
          <w:szCs w:val="24"/>
        </w:rPr>
        <w:t>23</w:t>
      </w:r>
      <w:r>
        <w:rPr>
          <w:rFonts w:eastAsia="Calibri" w:cs="Times New Roman" w:ascii="Times New Roman" w:hAnsi="Times New Roman"/>
          <w:bCs/>
          <w:sz w:val="24"/>
          <w:szCs w:val="24"/>
        </w:rPr>
        <w:t>.06.2021 r.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bCs/>
          <w:sz w:val="24"/>
          <w:szCs w:val="24"/>
        </w:rPr>
        <w:t>Nr sprawy: DDP.ZP.271.</w:t>
      </w:r>
      <w:r>
        <w:rPr>
          <w:rFonts w:eastAsia="Calibri" w:cs="Times New Roman" w:ascii="Times New Roman" w:hAnsi="Times New Roman"/>
          <w:bCs/>
          <w:sz w:val="24"/>
          <w:szCs w:val="24"/>
        </w:rPr>
        <w:t>6</w:t>
      </w:r>
      <w:r>
        <w:rPr>
          <w:rFonts w:eastAsia="Calibri" w:cs="Times New Roman" w:ascii="Times New Roman" w:hAnsi="Times New Roman"/>
          <w:bCs/>
          <w:sz w:val="24"/>
          <w:szCs w:val="24"/>
        </w:rPr>
        <w:t>.2021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36"/>
          <w:szCs w:val="36"/>
        </w:rPr>
      </w:pPr>
      <w:r>
        <w:rPr>
          <w:rFonts w:eastAsia="Calibri"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36"/>
          <w:szCs w:val="36"/>
        </w:rPr>
      </w:pPr>
      <w:r>
        <w:rPr>
          <w:rFonts w:eastAsia="Calibri" w:cs="Times New Roman" w:ascii="Times New Roman" w:hAnsi="Times New Roman"/>
          <w:b/>
          <w:bCs/>
          <w:sz w:val="36"/>
          <w:szCs w:val="36"/>
        </w:rPr>
        <w:t>GMINA WAGANIEC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32"/>
          <w:szCs w:val="32"/>
        </w:rPr>
      </w:pPr>
      <w:r>
        <w:rPr>
          <w:rFonts w:eastAsia="Calibri"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790575" cy="876300"/>
            <wp:effectExtent l="0" t="0" r="0" b="0"/>
            <wp:docPr id="1" name="Obraz 4" descr="POL_gmina_Waganiec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POL_gmina_Waganiec_CO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ZAPYTANIE CENOWE pn.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„</w:t>
      </w:r>
      <w:r>
        <w:rPr>
          <w:rFonts w:cs="Times New Roman" w:ascii="Times New Roman" w:hAnsi="Times New Roman"/>
          <w:b/>
          <w:sz w:val="36"/>
          <w:szCs w:val="36"/>
        </w:rPr>
        <w:t xml:space="preserve">Dostawa materiałów </w:t>
      </w:r>
      <w:r>
        <w:rPr>
          <w:rFonts w:cs="Times New Roman" w:ascii="Times New Roman" w:hAnsi="Times New Roman"/>
          <w:b/>
          <w:sz w:val="36"/>
          <w:szCs w:val="36"/>
        </w:rPr>
        <w:t>do zajęć</w:t>
      </w:r>
      <w:r>
        <w:rPr>
          <w:rFonts w:eastAsia="Times New Roman" w:cs="Times New Roman" w:ascii="Times New Roman" w:hAnsi="Times New Roman"/>
          <w:b/>
          <w:sz w:val="36"/>
          <w:szCs w:val="36"/>
          <w:lang w:eastAsia="pl-PL"/>
        </w:rPr>
        <w:t>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Zatwierdził: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Piotr Kosik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Wójt Gminy Waganiec</w:t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……………………</w:t>
      </w:r>
      <w:r>
        <w:rPr>
          <w:rFonts w:eastAsia="Calibri" w:cs="Times New Roman" w:ascii="Times New Roman" w:hAnsi="Times New Roman"/>
          <w:sz w:val="20"/>
          <w:szCs w:val="20"/>
        </w:rPr>
        <w:t>..</w:t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200"/>
        <w:ind w:left="5664" w:firstLine="708"/>
        <w:rPr/>
      </w:pPr>
      <w:r>
        <w:rPr>
          <w:rFonts w:eastAsia="Calibri" w:cs="Times New Roman" w:ascii="Times New Roman" w:hAnsi="Times New Roman"/>
          <w:sz w:val="20"/>
          <w:szCs w:val="20"/>
        </w:rPr>
        <w:t xml:space="preserve">Waganiec, dnia </w:t>
      </w:r>
      <w:r>
        <w:rPr>
          <w:rFonts w:eastAsia="Calibri" w:cs="Times New Roman" w:ascii="Times New Roman" w:hAnsi="Times New Roman"/>
          <w:sz w:val="20"/>
          <w:szCs w:val="20"/>
        </w:rPr>
        <w:t>23</w:t>
      </w:r>
      <w:r>
        <w:rPr>
          <w:rFonts w:eastAsia="Calibri" w:cs="Times New Roman" w:ascii="Times New Roman" w:hAnsi="Times New Roman"/>
          <w:sz w:val="20"/>
          <w:szCs w:val="20"/>
        </w:rPr>
        <w:t>.06.2021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contextualSpacing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u w:val="single"/>
        </w:rPr>
        <w:t>Nazwa (firma) oraz adres Zamawiającego.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360" w:hanging="0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Nazwa Zamawiającego: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 Gmina Waganiec reprezentowana przez Wójta Gminy Waganiec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ind w:left="360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Adres do korespondencji: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ul. Dworcowa 9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87-731 Waganiec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09" w:hanging="2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godziny urzędowania: (dni robocze) poniedziałek, środa, czwartek 7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30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-15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30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; wtorek 7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30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-17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00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; piątek 7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30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-14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00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09" w:hanging="2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telefon: 54 283 00 44;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09" w:hanging="2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ar-SA"/>
        </w:rPr>
        <w:t>faks: 54 283 06 40;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09" w:hanging="2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strona internetowa: www.waganiec.biuletyn.net;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09" w:hanging="2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</w:rPr>
        <w:t>konto bankowe: SGB KBS w Aleksandrowie Kujawskim Filia w Wagańcu, numer:   51 9537 0000 2005 0050 1624 0001.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09" w:hanging="0"/>
        <w:jc w:val="both"/>
        <w:textAlignment w:val="baseline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426" w:hanging="426"/>
        <w:rPr/>
      </w:pPr>
      <w:r>
        <w:rPr>
          <w:rFonts w:ascii="Times New Roman" w:hAnsi="Times New Roman"/>
          <w:b/>
          <w:sz w:val="28"/>
          <w:szCs w:val="28"/>
          <w:u w:val="single"/>
        </w:rPr>
        <w:t>Tryb udzielenia zamówienia.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Podstawa prawna: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Zarządzenie Nr 110.2020 Wójta Gminy Waganiec z dnia 31 grudnia 2020 r.                     w sprawie udzielania zamówień publicznych, których wartość szacunkowa netto nie przekracza kwoty 130.000,00 zł. 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720" w:hanging="720"/>
        <w:rPr/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>Opis przedmiotu zamówienia.</w:t>
      </w:r>
    </w:p>
    <w:p>
      <w:pPr>
        <w:pStyle w:val="Normal"/>
        <w:spacing w:lineRule="auto" w:line="240" w:before="0" w:after="0"/>
        <w:ind w:left="425" w:hanging="0"/>
        <w:jc w:val="both"/>
        <w:rPr/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Przedmiotem zamówienia jest sukcesywna dostawa  materiałów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do zajęć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. Szczegółowy opis zamówienia określa formularz cenowy, stanowiący załącznik nr 1 do formularza wyceny.</w:t>
      </w:r>
    </w:p>
    <w:p>
      <w:pPr>
        <w:pStyle w:val="Normal"/>
        <w:spacing w:lineRule="auto" w:line="240" w:before="0" w:after="0"/>
        <w:ind w:left="42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  <w:tab w:val="left" w:pos="9072" w:leader="none"/>
        </w:tabs>
        <w:spacing w:before="0" w:after="160"/>
        <w:ind w:left="426" w:hanging="426"/>
        <w:contextualSpacing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Termin realizacji zamówienia.</w:t>
      </w:r>
    </w:p>
    <w:p>
      <w:pPr>
        <w:pStyle w:val="Normal"/>
        <w:tabs>
          <w:tab w:val="clear" w:pos="708"/>
          <w:tab w:val="left" w:pos="426" w:leader="none"/>
          <w:tab w:val="left" w:pos="9072" w:leader="none"/>
        </w:tabs>
        <w:spacing w:before="0" w:after="160"/>
        <w:ind w:left="426" w:hanging="0"/>
        <w:contextualSpacing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426" w:leader="none"/>
          <w:tab w:val="left" w:pos="9072" w:leader="none"/>
        </w:tabs>
        <w:spacing w:before="0" w:after="160"/>
        <w:ind w:left="426" w:hanging="0"/>
        <w:contextualSpacing/>
        <w:rPr/>
      </w:pPr>
      <w:r>
        <w:rPr>
          <w:rFonts w:cs="Times New Roman" w:ascii="Times New Roman" w:hAnsi="Times New Roman"/>
          <w:bCs/>
          <w:sz w:val="24"/>
          <w:szCs w:val="24"/>
        </w:rPr>
        <w:t>Od dnia podpisania umowy do dnia 28.02.2023 r.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Warunki realizacji dostaw.</w:t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sukcesywnie będzie dostarczał przedmiot zamówienia swoim transportem (wliczonym w cenę materiałów) do siedziby Zamawiającego.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Ilość asortymentu wynikać będzie z bieżącego zapotrzebowania Zamawiającego. Szacowane ilości podane w formularzu wyceny, stanowiącym załącznik nr 1 do formularza wyceny  – nie są wiążące dla Zamawiającego, są podstawą dla Wykonawcy do sporządzenia oferty. Zamawiający będzie sukcesywnie wskazywał ilość dostaw przedmiotu zamówienia stosownie do jego rzeczywistego zapotrzebowania i zużycia. Zamawiający zastrzega sobie prawo zmniejszenia lub zwiększenia zakresu dostawy określonej w załączniku nr 1 do formularza wyceny.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jest zobowiązany do skalkulowania ceny oferty w taki sposób, aby obejmowała wszystkie koszty, jakie Zamawiający będzie musiał ponieść w związku                   z realizacją przedmiotu zamówienia. W kalkulacji ceny brutto oferty należy uwzględnić podatek VAT, inne opłaty i podatki, ewentualne upusty i rabaty, koszty dostawy itp. Zamawiający w związku z realizacją przedmiotu zamówienia nie będzie ponosił żadnych dodatkowych kosztów.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Rozliczanie dostaw odbywać się będzie sukcesywnie. Wykonawca  zobowiązuje się do wystawienia faktury VAT po każdej dostawie zamówionych towarów. Płatność faktury VAT nastąpi przelewem, w terminie 30 dni od daty doręczenia faktury VAT do siedziby Zamawiającego.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Dostawy przedmiotu zamówienia będą się odbywać sukcesywnie w zależności od zapotrzebowania Zamawiającego wynikającego z bieżącego zużycia. Terminy realizacji kolejnych dostaw będą zgłaszane Wykonawcy za pośrednictwem poczty elektronicznej.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będzie zobowiązany do realizacji przedmiotu umowy każdorazowo,                            w terminie nie dłuższym niż 2 dni robocze od dnia przesłania zamówienia.</w:t>
      </w:r>
    </w:p>
    <w:p>
      <w:pPr>
        <w:pStyle w:val="ListParagraph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Opis sposobu przygotowania oferty.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567" w:hanging="283"/>
        <w:jc w:val="both"/>
        <w:rPr/>
      </w:pPr>
      <w:r>
        <w:rPr>
          <w:color w:val="000000"/>
        </w:rPr>
        <w:t>Ofertę należy sporządzić wg: Formularza wyceny stanowiącego załącznik nr 1 do niniejszego zapytania cenowego oraz Formularza ofertowego stanowiącego załącznik nr 2 do niniejszego zapytania cenowego.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567" w:hanging="283"/>
        <w:jc w:val="both"/>
        <w:rPr/>
      </w:pPr>
      <w:r>
        <w:rPr>
          <w:color w:val="000000"/>
        </w:rPr>
        <w:t xml:space="preserve">Formularz ofertowy oraz formularz wyceny powinny być wypełnione w całości                        i podpisane przez osobę upoważnioną do reprezentowania Wykonawcy, zgodnie                      z formą reprezentacji określoną w rejestrze lub innym dokumencie, właściwym dla danej formy organizacyjnej Wykonawcy albo przez osobę umocowaną przez osobę uprawnioną, przy czym pełnomocnictwo należy załączyć do oferty.  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567" w:hanging="283"/>
        <w:jc w:val="both"/>
        <w:rPr>
          <w:color w:val="000000"/>
        </w:rPr>
      </w:pPr>
      <w:r>
        <w:rPr>
          <w:color w:val="000000"/>
        </w:rPr>
        <w:t>Do oferty należy załączyć następujące dokumenty: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ind w:left="851" w:hanging="284"/>
        <w:jc w:val="both"/>
        <w:rPr>
          <w:color w:val="000000"/>
        </w:rPr>
      </w:pPr>
      <w:r>
        <w:rPr>
          <w:color w:val="000000"/>
        </w:rPr>
        <w:t>Formularz ofertowy wraz z formularzem wyceny.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ind w:left="851" w:hanging="284"/>
        <w:jc w:val="both"/>
        <w:rPr>
          <w:color w:val="000000"/>
        </w:rPr>
      </w:pPr>
      <w:r>
        <w:rPr>
          <w:color w:val="000000"/>
        </w:rPr>
        <w:t>Pełnomocnictwo do podpisania oferty, o ile umocowanie do dokonania podmiotowej czynności nie wynika z dokumentów rejestrowych załączonych do oferty, złożone                   w formie oryginału lub kopii potwierdzonej za zgodność z oryginałem.</w:t>
      </w:r>
    </w:p>
    <w:p>
      <w:pPr>
        <w:pStyle w:val="NormalWeb"/>
        <w:shd w:val="clear" w:color="auto" w:fill="FFFFFF"/>
        <w:spacing w:beforeAutospacing="0" w:before="0" w:afterAutospacing="0" w:after="0"/>
        <w:ind w:left="567" w:hanging="0"/>
        <w:jc w:val="both"/>
        <w:rPr>
          <w:color w:val="000000"/>
        </w:rPr>
      </w:pPr>
      <w:r>
        <w:rPr>
          <w:color w:val="000000"/>
        </w:rPr>
        <w:t>Brak powyższych informacji lub ich niezgodność z zapytaniem cenowym powodować  będzie odrzucenie oferty z powodów formalnych.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567" w:hanging="283"/>
        <w:jc w:val="both"/>
        <w:rPr>
          <w:color w:val="000000"/>
        </w:rPr>
      </w:pPr>
      <w:r>
        <w:rPr>
          <w:color w:val="000000"/>
        </w:rPr>
        <w:t>Zamawiający odrzuca oferty, jeżeli: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ind w:left="851" w:hanging="284"/>
        <w:jc w:val="both"/>
        <w:rPr>
          <w:color w:val="000000"/>
        </w:rPr>
      </w:pPr>
      <w:r>
        <w:rPr>
          <w:color w:val="000000"/>
        </w:rPr>
        <w:t>Oferta została złożona po wyznaczonym terminie lub/i w niewłaściwym miejscu.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ind w:left="851" w:hanging="284"/>
        <w:jc w:val="both"/>
        <w:rPr>
          <w:color w:val="000000"/>
        </w:rPr>
      </w:pPr>
      <w:r>
        <w:rPr>
          <w:color w:val="000000"/>
        </w:rPr>
        <w:t>Do oferty nie załączono wszystkich wymaganych dokumentów wymienionych w pkt 3.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ind w:left="851" w:hanging="284"/>
        <w:jc w:val="both"/>
        <w:rPr>
          <w:color w:val="000000"/>
        </w:rPr>
      </w:pPr>
      <w:r>
        <w:rPr>
          <w:color w:val="000000"/>
        </w:rPr>
        <w:t>Oferta nie jest zgodna z wymaganiami wynikającymi z zapytania cenowego.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567" w:hanging="283"/>
        <w:jc w:val="both"/>
        <w:rPr>
          <w:color w:val="000000"/>
        </w:rPr>
      </w:pPr>
      <w:r>
        <w:rPr>
          <w:color w:val="000000"/>
        </w:rPr>
        <w:t>Zamawiający nie dopuszcza składania ofert częściowych oraz wariantowych.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567" w:hanging="283"/>
        <w:jc w:val="both"/>
        <w:rPr>
          <w:color w:val="000000"/>
        </w:rPr>
      </w:pPr>
      <w:r>
        <w:rPr>
          <w:color w:val="000000"/>
        </w:rPr>
        <w:t>Zamawiający ponosi wszystkie koszty związane z przygotowaniem i złożeniem oferty.</w:t>
      </w:r>
    </w:p>
    <w:p>
      <w:pPr>
        <w:pStyle w:val="ListParagraph"/>
        <w:ind w:left="1724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Kryterium oceny ofert.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Podstawowym kryterium oceny i wyboru ofert cenowych będzie najniższa cena. Cena zaoferowana przez Wykonawcę, z którym zostanie podpisana umowa dostawy, nie ulegnie zmianie przez cały okres realizacji zadania. Oferta, która uzyska najwyższą ilość punktów, zostanie wybrana jako najkorzystniejsza.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Ocena punktowa  kryterium dokonana zostanie zgodnie z formułą: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 wg kryterium 100% cena ofertowa (wartość brutto całego zamówienia):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>Cm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Ci = ---------------------- x 100 (max liczba pkt)  x100%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>Cb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Ci – otrzymana ilość punktów kryterium ceny,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Cm – cena oferty minimalnej brutto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Cb – cena oferty badanej brutto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Miejsce oraz termin składania ofert. </w:t>
      </w:r>
    </w:p>
    <w:p>
      <w:pPr>
        <w:pStyle w:val="ListParagraph"/>
        <w:ind w:left="142" w:hanging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ListParagraph"/>
        <w:numPr>
          <w:ilvl w:val="0"/>
          <w:numId w:val="5"/>
        </w:numPr>
        <w:ind w:left="567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Ofertę można złożyć osobiście w siedzibie Zamawiającego, w zamkniętej kopercie                          z napisem: </w:t>
      </w:r>
      <w:r>
        <w:rPr>
          <w:rFonts w:cs="Times New Roman" w:ascii="Times New Roman" w:hAnsi="Times New Roman"/>
          <w:b/>
          <w:sz w:val="24"/>
          <w:szCs w:val="24"/>
        </w:rPr>
        <w:t xml:space="preserve">„Dostawa materiałów </w:t>
      </w:r>
      <w:r>
        <w:rPr>
          <w:rFonts w:cs="Times New Roman" w:ascii="Times New Roman" w:hAnsi="Times New Roman"/>
          <w:b/>
          <w:sz w:val="24"/>
          <w:szCs w:val="24"/>
        </w:rPr>
        <w:t>do zajęć</w:t>
      </w:r>
      <w:r>
        <w:rPr>
          <w:rFonts w:cs="Times New Roman" w:ascii="Times New Roman" w:hAnsi="Times New Roman"/>
          <w:b/>
          <w:sz w:val="24"/>
          <w:szCs w:val="24"/>
        </w:rPr>
        <w:t>”</w:t>
      </w:r>
      <w:r>
        <w:rPr>
          <w:rFonts w:cs="Times New Roman" w:ascii="Times New Roman" w:hAnsi="Times New Roman"/>
          <w:bCs/>
          <w:sz w:val="24"/>
          <w:szCs w:val="24"/>
        </w:rPr>
        <w:t>. Zaleca</w:t>
      </w:r>
      <w:r>
        <w:rPr>
          <w:rFonts w:cs="Times New Roman" w:ascii="Times New Roman" w:hAnsi="Times New Roman"/>
          <w:sz w:val="24"/>
          <w:szCs w:val="24"/>
        </w:rPr>
        <w:t xml:space="preserve"> się zamieszczenie na kopercie nazwy i adresu (siedziby) Wykonawcy. Oferty można składać również pocztą tradycyjną (decyduje data wpływu do Gminy Waganiec) lub pocztą elektroniczną na adres:</w:t>
      </w:r>
      <w:r>
        <w:rPr>
          <w:rFonts w:cs="Times New Roman" w:ascii="Times New Roman" w:hAnsi="Times New Roman"/>
          <w:b/>
          <w:sz w:val="24"/>
          <w:szCs w:val="24"/>
        </w:rPr>
        <w:t xml:space="preserve"> ddp@waganiec.pl</w:t>
      </w:r>
      <w:r>
        <w:rPr>
          <w:rFonts w:cs="Times New Roman" w:ascii="Times New Roman" w:hAnsi="Times New Roman"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W przypadku ofert składanych drogą elektroniczną, oferta (skan) powinna zawierać czytelny podpis i pieczęć Wykonawcy.</w:t>
      </w:r>
    </w:p>
    <w:p>
      <w:pPr>
        <w:pStyle w:val="ListParagraph"/>
        <w:numPr>
          <w:ilvl w:val="0"/>
          <w:numId w:val="5"/>
        </w:numPr>
        <w:ind w:left="567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Termin składania ofert upływa w dniu: </w:t>
      </w:r>
      <w:r>
        <w:rPr>
          <w:rFonts w:cs="Times New Roman" w:ascii="Times New Roman" w:hAnsi="Times New Roman"/>
          <w:b/>
          <w:bCs/>
          <w:sz w:val="24"/>
          <w:szCs w:val="24"/>
        </w:rPr>
        <w:t>29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>06.2021 r. o godz. 1</w:t>
      </w:r>
      <w:r>
        <w:rPr>
          <w:rFonts w:cs="Times New Roman" w:ascii="Times New Roman" w:hAnsi="Times New Roman"/>
          <w:b/>
          <w:sz w:val="24"/>
          <w:szCs w:val="24"/>
        </w:rPr>
        <w:t>5</w:t>
      </w:r>
      <w:r>
        <w:rPr>
          <w:rFonts w:cs="Times New Roman" w:ascii="Times New Roman" w:hAnsi="Times New Roman"/>
          <w:b/>
          <w:sz w:val="24"/>
          <w:szCs w:val="24"/>
        </w:rPr>
        <w:t>:00</w:t>
      </w:r>
      <w:r>
        <w:rPr>
          <w:rFonts w:cs="Times New Roman" w:ascii="Times New Roman" w:hAnsi="Times New Roman"/>
          <w:sz w:val="24"/>
          <w:szCs w:val="24"/>
        </w:rPr>
        <w:t>. Decyduje data                        i godzina wpływu do siedziby Zamawiającego.</w:t>
      </w:r>
    </w:p>
    <w:p>
      <w:pPr>
        <w:pStyle w:val="ListParagraph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Oferty złożone po terminie nie będą rozpatrywane.</w:t>
      </w:r>
    </w:p>
    <w:p>
      <w:pPr>
        <w:pStyle w:val="ListParagraph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toku badania i oceny ofert Zamawiający może żądać od Wykonawców wyjaśnień dotyczących treści złożonych ofert.</w:t>
      </w:r>
    </w:p>
    <w:p>
      <w:pPr>
        <w:pStyle w:val="ListParagraph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 przypadku złożenia ofert o takiej samej cenie Zamawiający wezwie do złożenia ofert dodatkowych. Wykonawcy składając oferty dodatkowe nie mogą zaoferować cen wyższych niż zaoferowane w ofertach pierwotnych.</w:t>
      </w:r>
    </w:p>
    <w:p>
      <w:pPr>
        <w:pStyle w:val="ListParagraph"/>
        <w:ind w:left="567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72" w:leader="none"/>
        </w:tabs>
        <w:ind w:left="426" w:hanging="66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Osoba upoważniona do kontaktu z Wykonawcami.</w:t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ind w:left="426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ind w:left="426" w:hanging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Osobą uprawnioną do porozumiewania się z Wykonawcami jest: p. Radosław Romański.</w:t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ind w:left="426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72" w:leader="none"/>
        </w:tabs>
        <w:ind w:left="426" w:hanging="66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Informacja dotycząca wyboru najkorzystniejszej oferty.</w:t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ind w:left="426" w:hanging="0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426" w:leader="none"/>
          <w:tab w:val="left" w:pos="9072" w:leader="none"/>
        </w:tabs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O wyborze najkorzystniejszej oferty Zamawiający zawiadomi Wykonawców pocztą elektroniczną.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426" w:leader="none"/>
          <w:tab w:val="left" w:pos="9072" w:leader="none"/>
        </w:tabs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Informacja o terminie i miejscu podpisania umowy zostanie przekazana niezwłocznie za pośrednictwem poczty elektronicznej lub telefonicznie, po dokonaniu wyboru. </w:t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ind w:left="426" w:hanging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72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Informacje dodatkowe.</w:t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Zamawiający zastrzega sobie prawo odstąpienia bądź unieważnienia niniejszego postępowania bez podania przyczyny w przypadku zaistnienia okoliczności nieznanych mu w dniu sporządzania niniejszego zapytania cenowego.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Wykonawcy uczestniczą w niniejszym postępowaniu ofertowym na własne ryzyko                    i koszt i nie przysługują im żadne roszczenia z tytułu odstąpienia bądź unieważnienia przez Zamawiającego.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Okres związania Wykonawcy z ofertą wynosi 30 dni.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 dalej „RODO”, informujemy, że: 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administratorem Pani/Pana danych osobowych jest Gmina Waganiec ul. Dworcowa 11, 87-731 Waganiec, </w:t>
      </w:r>
      <w:r>
        <w:rPr>
          <w:rFonts w:eastAsia="Calibri" w:cs="Times New Roman" w:ascii="Times New Roman" w:hAnsi="Times New Roman"/>
          <w:sz w:val="24"/>
          <w:szCs w:val="24"/>
        </w:rPr>
        <w:t>z którą można kontaktować się pisemnie na adres siedziby lub poprzez adres e-mail: ug.waganiec@wlo.pl  lub telefonicznie pod nr 54 283 00 44,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inspektorem ochrony danych osobowych Zamawiającego jest Pan Dariusz Podsiedlak, </w:t>
      </w:r>
      <w:r>
        <w:rPr>
          <w:rFonts w:eastAsia="Calibri" w:cs="Times New Roman" w:ascii="Times New Roman" w:hAnsi="Times New Roman"/>
          <w:sz w:val="24"/>
          <w:szCs w:val="24"/>
        </w:rPr>
        <w:t>z którą można kontaktować się pisemnie na adres siedziby lub poprzez adres e-mail: iod@rodoinspektor24.pl lub telefonicznie pod nr 54 283 00 44,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Pani/Pana dane osobowe przetwarzane będą na podstawie art. 6 ust. 1 lit. c RODO w celu związanym z niniejszego postępowaniem o udzielenie zamówienia publicznego,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Pzp,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Pani/Pana dane osobowe będą przechowywane przez okres obowiązywania umowy a następnie 5 lat albo 15 lat w przypadku zamówień współfinansowanych ze środków UE, począwszy od 1 stycznia roku kalendarzowego następującego po zakończeniu okresu obowiązywania umowy. Okresy te dotyczą również Wykonawców, którzy złożyli oferty i nie zostały one uznane, jako najkorzystniejsze (nie zawarto z tymi Wykonawcami umowy).  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w odniesieniu do Pani/Pana danych osobowych decyzje nie będą podejmowane               w sposób zautomatyzowany, stosowanie do art. 22 RODO,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posiada Pani/Pan: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a)</w:t>
        <w:tab/>
        <w:t>na podstawie art. 15 RODO prawo dostępu do danych osobowych Pani/Pana dotyczących,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b)</w:t>
        <w:tab/>
        <w:t>na podstawie art. 16 RODO prawo do sprostowania Pani/Pana danych osobowych,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c)</w:t>
        <w:tab/>
        <w:t>na podstawie art. 18 RODO prawo żądania od administratora ograniczenia przetwarzania danych osobowych z zastrzeżeniem przypadków, o których mowa w art. 18 ust. 2 RODO,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d)</w:t>
        <w:tab/>
        <w:t>prawo do wniesienia skargi do Prezesa Urzędu Ochrony Danych Osobowych, gdy uzna Pani/Pan, że przetwarzanie danych osobowych Pani/Pana dotyczących narusza przepisy RODO,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-</w:t>
        <w:tab/>
        <w:t>nie przysługuje Pani/Panu: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a)</w:t>
        <w:tab/>
        <w:t>w związku z art. 17 ust. 3 lit. b, d lub e RODO prawo do usunięcia danych osobowych,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b)</w:t>
        <w:tab/>
        <w:t>prawo do przenoszenia danych osobowych, o którym mowa w art. 20 RODO,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c)</w:t>
        <w:tab/>
        <w:t>na podstawie art. 21 RODO prawo sprzeciwu, wobec przetwarzania danych osobowych, gdyż podstawą prawną przetwarzania Pani/Pana danych osobowych jest art. 6 ust. 1 lit. c RODO.</w:t>
      </w:r>
    </w:p>
    <w:p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72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Załączniki.</w:t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Załącznik nr 1 - Formularz wyceny,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Załącznik nr 2 - Formularz ofertowy,</w:t>
      </w:r>
    </w:p>
    <w:p>
      <w:pPr>
        <w:pStyle w:val="ListParagraph"/>
        <w:numPr>
          <w:ilvl w:val="0"/>
          <w:numId w:val="7"/>
        </w:numPr>
        <w:spacing w:before="0" w:after="160"/>
        <w:contextualSpacing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Załącznik nr 3 - Wzór umowy.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3247265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  <w:w w:val="99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sz w:val="28"/>
        <w:b/>
        <w:szCs w:val="28"/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862" w:hanging="360"/>
      </w:pPr>
      <w:rPr>
        <w:sz w:val="24"/>
        <w:b/>
        <w:szCs w:val="24"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2586" w:hanging="360"/>
      </w:pPr>
    </w:lvl>
    <w:lvl w:ilvl="1">
      <w:start w:val="1"/>
      <w:numFmt w:val="lowerLetter"/>
      <w:lvlText w:val="%2."/>
      <w:lvlJc w:val="left"/>
      <w:pPr>
        <w:ind w:left="3306" w:hanging="360"/>
      </w:pPr>
    </w:lvl>
    <w:lvl w:ilvl="2">
      <w:start w:val="1"/>
      <w:numFmt w:val="lowerRoman"/>
      <w:lvlText w:val="%3."/>
      <w:lvlJc w:val="right"/>
      <w:pPr>
        <w:ind w:left="4026" w:hanging="180"/>
      </w:pPr>
    </w:lvl>
    <w:lvl w:ilvl="3">
      <w:start w:val="1"/>
      <w:numFmt w:val="decimal"/>
      <w:lvlText w:val="%4."/>
      <w:lvlJc w:val="left"/>
      <w:pPr>
        <w:ind w:left="4746" w:hanging="360"/>
      </w:pPr>
    </w:lvl>
    <w:lvl w:ilvl="4">
      <w:start w:val="1"/>
      <w:numFmt w:val="lowerLetter"/>
      <w:lvlText w:val="%5."/>
      <w:lvlJc w:val="left"/>
      <w:pPr>
        <w:ind w:left="5466" w:hanging="360"/>
      </w:pPr>
    </w:lvl>
    <w:lvl w:ilvl="5">
      <w:start w:val="1"/>
      <w:numFmt w:val="lowerRoman"/>
      <w:lvlText w:val="%6."/>
      <w:lvlJc w:val="right"/>
      <w:pPr>
        <w:ind w:left="6186" w:hanging="180"/>
      </w:pPr>
    </w:lvl>
    <w:lvl w:ilvl="6">
      <w:start w:val="1"/>
      <w:numFmt w:val="decimal"/>
      <w:lvlText w:val="%7."/>
      <w:lvlJc w:val="left"/>
      <w:pPr>
        <w:ind w:left="6906" w:hanging="360"/>
      </w:pPr>
    </w:lvl>
    <w:lvl w:ilvl="7">
      <w:start w:val="1"/>
      <w:numFmt w:val="lowerLetter"/>
      <w:lvlText w:val="%8."/>
      <w:lvlJc w:val="left"/>
      <w:pPr>
        <w:ind w:left="7626" w:hanging="360"/>
      </w:pPr>
    </w:lvl>
    <w:lvl w:ilvl="8">
      <w:start w:val="1"/>
      <w:numFmt w:val="lowerRoman"/>
      <w:lvlText w:val="%9."/>
      <w:lvlJc w:val="right"/>
      <w:pPr>
        <w:ind w:left="8346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w w:val="10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33b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033b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033ba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46a4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46a4f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8338d3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8338d3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d698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94cbd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eastAsia="Times New Roman"/>
      <w:w w:val="99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b/>
      <w:sz w:val="28"/>
      <w:szCs w:val="28"/>
    </w:rPr>
  </w:style>
  <w:style w:type="character" w:styleId="ListLabel6">
    <w:name w:val="ListLabel 6"/>
    <w:qFormat/>
    <w:rPr>
      <w:rFonts w:eastAsia="Calibri" w:cs="Times New Roman"/>
    </w:rPr>
  </w:style>
  <w:style w:type="character" w:styleId="ListLabel7">
    <w:name w:val="ListLabel 7"/>
    <w:qFormat/>
    <w:rPr>
      <w:rFonts w:ascii="Times New Roman" w:hAnsi="Times New Roman"/>
      <w:b/>
      <w:bCs w:val="false"/>
      <w:sz w:val="24"/>
      <w:szCs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/>
      <w:w w:val="99"/>
      <w:sz w:val="24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ascii="Times New Roman" w:hAnsi="Times New Roman" w:eastAsia="Times New Roman"/>
      <w:w w:val="100"/>
      <w:sz w:val="24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Times New Roman" w:hAnsi="Times New Roman" w:cs="Symbol"/>
      <w:w w:val="99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Times New Roman"/>
      <w:b/>
      <w:sz w:val="28"/>
      <w:szCs w:val="28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ascii="Times New Roman" w:hAnsi="Times New Roman"/>
      <w:b/>
      <w:bCs w:val="false"/>
      <w:sz w:val="24"/>
      <w:szCs w:val="24"/>
    </w:rPr>
  </w:style>
  <w:style w:type="character" w:styleId="ListLabel31">
    <w:name w:val="ListLabel 31"/>
    <w:qFormat/>
    <w:rPr>
      <w:rFonts w:ascii="Times New Roman" w:hAnsi="Times New Roman" w:cs="Symbol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imes New Roman" w:hAnsi="Times New Roman" w:cs="Symbol"/>
      <w:w w:val="100"/>
      <w:sz w:val="24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Times New Roman" w:hAnsi="Times New Roman" w:cs="Symbol"/>
      <w:w w:val="99"/>
      <w:sz w:val="2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Times New Roman" w:hAnsi="Times New Roman" w:cs="Times New Roman"/>
      <w:b/>
      <w:sz w:val="28"/>
      <w:szCs w:val="28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ascii="Times New Roman" w:hAnsi="Times New Roman"/>
      <w:b/>
      <w:bCs w:val="false"/>
      <w:sz w:val="24"/>
      <w:szCs w:val="24"/>
    </w:rPr>
  </w:style>
  <w:style w:type="character" w:styleId="ListLabel61">
    <w:name w:val="ListLabel 61"/>
    <w:qFormat/>
    <w:rPr>
      <w:rFonts w:ascii="Times New Roman" w:hAnsi="Times New Roman" w:cs="Symbol"/>
      <w:sz w:val="24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ascii="Times New Roman" w:hAnsi="Times New Roman" w:cs="Symbol"/>
      <w:w w:val="100"/>
      <w:sz w:val="24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ascii="Times New Roman" w:hAnsi="Times New Roman" w:cs="Symbol"/>
      <w:w w:val="99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ascii="Times New Roman" w:hAnsi="Times New Roman"/>
      <w:b/>
      <w:bCs w:val="false"/>
      <w:sz w:val="24"/>
      <w:szCs w:val="24"/>
    </w:rPr>
  </w:style>
  <w:style w:type="character" w:styleId="ListLabel91">
    <w:name w:val="ListLabel 91"/>
    <w:qFormat/>
    <w:rPr>
      <w:rFonts w:ascii="Times New Roman" w:hAnsi="Times New Roman" w:cs="Symbol"/>
      <w:sz w:val="24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ascii="Times New Roman" w:hAnsi="Times New Roman" w:cs="Symbol"/>
      <w:w w:val="100"/>
      <w:sz w:val="24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ascii="Times New Roman" w:hAnsi="Times New Roman" w:cs="Symbol"/>
      <w:w w:val="99"/>
      <w:sz w:val="24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ascii="Times New Roman" w:hAnsi="Times New Roman" w:cs="Times New Roman"/>
      <w:b/>
      <w:sz w:val="28"/>
      <w:szCs w:val="28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ascii="Times New Roman" w:hAnsi="Times New Roman"/>
      <w:b/>
      <w:bCs w:val="false"/>
      <w:sz w:val="24"/>
      <w:szCs w:val="24"/>
    </w:rPr>
  </w:style>
  <w:style w:type="character" w:styleId="ListLabel121">
    <w:name w:val="ListLabel 121"/>
    <w:qFormat/>
    <w:rPr>
      <w:rFonts w:ascii="Times New Roman" w:hAnsi="Times New Roman" w:cs="Symbol"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ascii="Times New Roman" w:hAnsi="Times New Roman" w:cs="Symbol"/>
      <w:w w:val="100"/>
      <w:sz w:val="24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ascii="Times New Roman" w:hAnsi="Times New Roman" w:cs="Symbol"/>
      <w:w w:val="99"/>
      <w:sz w:val="24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ascii="Times New Roman" w:hAnsi="Times New Roman" w:cs="Times New Roman"/>
      <w:b/>
      <w:sz w:val="28"/>
      <w:szCs w:val="28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ascii="Times New Roman" w:hAnsi="Times New Roman"/>
      <w:b/>
      <w:bCs w:val="false"/>
      <w:sz w:val="24"/>
      <w:szCs w:val="24"/>
    </w:rPr>
  </w:style>
  <w:style w:type="character" w:styleId="ListLabel151">
    <w:name w:val="ListLabel 151"/>
    <w:qFormat/>
    <w:rPr>
      <w:rFonts w:ascii="Times New Roman" w:hAnsi="Times New Roman" w:cs="Symbol"/>
      <w:sz w:val="24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ascii="Times New Roman" w:hAnsi="Times New Roman" w:cs="Symbol"/>
      <w:w w:val="100"/>
      <w:sz w:val="24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3033b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033b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033ba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46a4f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28286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698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26EB-E706-40AC-9ABD-55A59F4D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LibreOffice/6.1.4.2$Windows_x86 LibreOffice_project/9d0f32d1f0b509096fd65e0d4bec26ddd1938fd3</Application>
  <Pages>5</Pages>
  <Words>1394</Words>
  <Characters>8720</Characters>
  <CharactersWithSpaces>10243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2021-02-04T12:02:00Z</dcterms:created>
  <dc:creator>AniaB</dc:creator>
  <dc:description/>
  <dc:language>pl-PL</dc:language>
  <cp:lastModifiedBy/>
  <cp:lastPrinted>2021-06-14T11:34:32Z</cp:lastPrinted>
  <dcterms:modified xsi:type="dcterms:W3CDTF">2021-06-24T15:26:51Z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