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08" w:rsidRPr="0051653A" w:rsidRDefault="00D951BA" w:rsidP="0051653A">
      <w:pPr>
        <w:jc w:val="center"/>
        <w:rPr>
          <w:b/>
        </w:rPr>
      </w:pPr>
      <w:r>
        <w:rPr>
          <w:b/>
        </w:rPr>
        <w:t>ZARZĄDZENIE Nr 96.</w:t>
      </w:r>
      <w:r w:rsidR="00107C7F">
        <w:rPr>
          <w:b/>
        </w:rPr>
        <w:t>2021</w:t>
      </w:r>
    </w:p>
    <w:p w:rsidR="0051653A" w:rsidRDefault="0051653A" w:rsidP="0051653A">
      <w:pPr>
        <w:jc w:val="center"/>
        <w:rPr>
          <w:b/>
        </w:rPr>
      </w:pPr>
      <w:r w:rsidRPr="0051653A">
        <w:rPr>
          <w:b/>
        </w:rPr>
        <w:t>WÓJTA GMINY WAGANIEC</w:t>
      </w:r>
    </w:p>
    <w:p w:rsidR="00107C7F" w:rsidRPr="0051653A" w:rsidRDefault="00107C7F" w:rsidP="0051653A">
      <w:pPr>
        <w:jc w:val="center"/>
        <w:rPr>
          <w:b/>
        </w:rPr>
      </w:pPr>
    </w:p>
    <w:p w:rsidR="0051653A" w:rsidRPr="00107C7F" w:rsidRDefault="00D951BA" w:rsidP="0051653A">
      <w:pPr>
        <w:jc w:val="center"/>
      </w:pPr>
      <w:r>
        <w:t>z dnia 5</w:t>
      </w:r>
      <w:r w:rsidR="001C048D">
        <w:t xml:space="preserve"> października</w:t>
      </w:r>
      <w:r w:rsidR="00000D90">
        <w:t xml:space="preserve"> </w:t>
      </w:r>
      <w:r w:rsidR="00107C7F">
        <w:t>2021</w:t>
      </w:r>
      <w:r w:rsidR="0051653A" w:rsidRPr="00107C7F">
        <w:t xml:space="preserve"> r. </w:t>
      </w:r>
    </w:p>
    <w:p w:rsidR="0051653A" w:rsidRPr="00107C7F" w:rsidRDefault="0051653A" w:rsidP="0051653A">
      <w:pPr>
        <w:jc w:val="center"/>
      </w:pPr>
    </w:p>
    <w:p w:rsidR="00006B8D" w:rsidRDefault="00006B8D" w:rsidP="0051653A">
      <w:pPr>
        <w:jc w:val="center"/>
        <w:rPr>
          <w:b/>
        </w:rPr>
      </w:pPr>
      <w:r>
        <w:rPr>
          <w:b/>
        </w:rPr>
        <w:t>zmieniające</w:t>
      </w:r>
      <w:r w:rsidR="001974AF">
        <w:rPr>
          <w:b/>
        </w:rPr>
        <w:t xml:space="preserve"> zasad</w:t>
      </w:r>
      <w:r>
        <w:rPr>
          <w:b/>
        </w:rPr>
        <w:t>y</w:t>
      </w:r>
      <w:r w:rsidR="001974AF">
        <w:rPr>
          <w:b/>
        </w:rPr>
        <w:t xml:space="preserve"> prowadzenia polityki rachunkowości i  planu kont                 </w:t>
      </w:r>
    </w:p>
    <w:p w:rsidR="008C60CF" w:rsidRDefault="001974AF" w:rsidP="0051653A">
      <w:pPr>
        <w:jc w:val="center"/>
        <w:rPr>
          <w:b/>
        </w:rPr>
      </w:pPr>
      <w:r>
        <w:rPr>
          <w:b/>
        </w:rPr>
        <w:t>dla</w:t>
      </w:r>
      <w:r w:rsidR="00A3285F">
        <w:rPr>
          <w:b/>
        </w:rPr>
        <w:t xml:space="preserve"> Projektu</w:t>
      </w:r>
      <w:r w:rsidR="00371E28">
        <w:rPr>
          <w:b/>
        </w:rPr>
        <w:t xml:space="preserve"> </w:t>
      </w:r>
      <w:r w:rsidR="007E42CD">
        <w:rPr>
          <w:b/>
        </w:rPr>
        <w:t xml:space="preserve"> pn.</w:t>
      </w:r>
      <w:r w:rsidR="001C048D">
        <w:rPr>
          <w:b/>
        </w:rPr>
        <w:t xml:space="preserve"> „Dzienny Dom Pobytu Wólne</w:t>
      </w:r>
      <w:r w:rsidR="007E42CD">
        <w:rPr>
          <w:b/>
        </w:rPr>
        <w:t xml:space="preserve">” </w:t>
      </w:r>
      <w:r w:rsidR="008C60CF">
        <w:rPr>
          <w:b/>
        </w:rPr>
        <w:t xml:space="preserve"> </w:t>
      </w:r>
    </w:p>
    <w:p w:rsidR="002B1931" w:rsidRDefault="002B1931" w:rsidP="0051653A">
      <w:pPr>
        <w:jc w:val="both"/>
        <w:rPr>
          <w:b/>
          <w:color w:val="FF0000"/>
        </w:rPr>
      </w:pPr>
    </w:p>
    <w:p w:rsidR="00975AF5" w:rsidRPr="00DD2B55" w:rsidRDefault="00975AF5" w:rsidP="0051653A">
      <w:pPr>
        <w:jc w:val="both"/>
        <w:rPr>
          <w:b/>
        </w:rPr>
      </w:pPr>
    </w:p>
    <w:p w:rsidR="002F3F3F" w:rsidRPr="00596484" w:rsidRDefault="0051653A" w:rsidP="0051653A">
      <w:pPr>
        <w:jc w:val="both"/>
      </w:pPr>
      <w:r w:rsidRPr="00DD2B55">
        <w:tab/>
      </w:r>
      <w:r w:rsidR="00C1397C" w:rsidRPr="00596484">
        <w:t xml:space="preserve">Na podstawie </w:t>
      </w:r>
      <w:r w:rsidR="00AB1430" w:rsidRPr="00596484">
        <w:t xml:space="preserve">art. 10 </w:t>
      </w:r>
      <w:r w:rsidR="00C1397C" w:rsidRPr="00596484">
        <w:t xml:space="preserve"> </w:t>
      </w:r>
      <w:r w:rsidR="00AB1430" w:rsidRPr="00596484">
        <w:t xml:space="preserve">ustawy z dnia 29 września 1994 r. o rachunkowości </w:t>
      </w:r>
      <w:r w:rsidR="00C1397C" w:rsidRPr="00596484">
        <w:t xml:space="preserve">(t. j. Dz. U. </w:t>
      </w:r>
      <w:r w:rsidR="001613B9" w:rsidRPr="00596484">
        <w:t xml:space="preserve">    </w:t>
      </w:r>
      <w:r w:rsidR="006164D5" w:rsidRPr="00596484">
        <w:t>z 2021 r.  poz. 217</w:t>
      </w:r>
      <w:r w:rsidR="00C1397C" w:rsidRPr="00596484">
        <w:t xml:space="preserve"> ze zm.</w:t>
      </w:r>
      <w:r w:rsidR="00AB1430" w:rsidRPr="00596484">
        <w:t>)</w:t>
      </w:r>
      <w:r w:rsidR="004F0579" w:rsidRPr="00596484">
        <w:t xml:space="preserve">, art. 40 </w:t>
      </w:r>
      <w:r w:rsidR="00C1397C" w:rsidRPr="00596484">
        <w:t xml:space="preserve"> ust. 1,</w:t>
      </w:r>
      <w:r w:rsidR="001A2C91" w:rsidRPr="00596484">
        <w:t xml:space="preserve"> </w:t>
      </w:r>
      <w:r w:rsidR="00C1397C" w:rsidRPr="00596484">
        <w:t xml:space="preserve">2 i 3 </w:t>
      </w:r>
      <w:r w:rsidR="004F0579" w:rsidRPr="00596484">
        <w:t xml:space="preserve">ustawy z dnia 27 sierpnia 2009 r. o finansach publicznych (t. </w:t>
      </w:r>
      <w:r w:rsidR="006164D5" w:rsidRPr="00596484">
        <w:t>j. Dz. U. z 2021 r. poz. 305</w:t>
      </w:r>
      <w:r w:rsidR="00F2033A" w:rsidRPr="00596484">
        <w:t xml:space="preserve"> ze zm.</w:t>
      </w:r>
      <w:r w:rsidR="009B04A5" w:rsidRPr="00596484">
        <w:t xml:space="preserve">) oraz </w:t>
      </w:r>
      <w:r w:rsidR="001D48C6" w:rsidRPr="00596484">
        <w:rPr>
          <w:rFonts w:cs="Times New Roman"/>
          <w:szCs w:val="24"/>
        </w:rPr>
        <w:t xml:space="preserve">§ 19 i §  20 </w:t>
      </w:r>
      <w:r w:rsidR="004F0579" w:rsidRPr="00596484">
        <w:rPr>
          <w:rFonts w:cs="Times New Roman"/>
          <w:szCs w:val="24"/>
        </w:rPr>
        <w:t xml:space="preserve">rozporządzenia </w:t>
      </w:r>
      <w:r w:rsidR="00192C8A" w:rsidRPr="00596484">
        <w:rPr>
          <w:rFonts w:cs="Times New Roman"/>
          <w:szCs w:val="24"/>
        </w:rPr>
        <w:t>Mini</w:t>
      </w:r>
      <w:r w:rsidR="001D48C6" w:rsidRPr="00596484">
        <w:rPr>
          <w:rFonts w:cs="Times New Roman"/>
          <w:szCs w:val="24"/>
        </w:rPr>
        <w:t>stra Rozwoju</w:t>
      </w:r>
      <w:r w:rsidR="009B04A5" w:rsidRPr="00596484">
        <w:rPr>
          <w:rFonts w:cs="Times New Roman"/>
          <w:szCs w:val="24"/>
        </w:rPr>
        <w:t xml:space="preserve"> </w:t>
      </w:r>
      <w:r w:rsidR="00192C8A" w:rsidRPr="00596484">
        <w:rPr>
          <w:rFonts w:cs="Times New Roman"/>
          <w:szCs w:val="24"/>
        </w:rPr>
        <w:t>i Finansów z dnia 13 września 2017 r.  w sprawie rachunkowości oraz planów kont dla budżetu państwa, budżetów jednostek samorządu terytorialnego, jedno</w:t>
      </w:r>
      <w:r w:rsidR="000C7204" w:rsidRPr="00596484">
        <w:rPr>
          <w:rFonts w:cs="Times New Roman"/>
          <w:szCs w:val="24"/>
        </w:rPr>
        <w:t xml:space="preserve">stek budżetowych, samorządowych </w:t>
      </w:r>
      <w:r w:rsidR="00192C8A" w:rsidRPr="00596484">
        <w:rPr>
          <w:rFonts w:cs="Times New Roman"/>
          <w:szCs w:val="24"/>
        </w:rPr>
        <w:t>zakładów budżetowych, państwowych funduszy celowych oraz państwowych jednostek budżetowych mających siedzibę poza grani</w:t>
      </w:r>
      <w:r w:rsidR="00604F1D" w:rsidRPr="00596484">
        <w:rPr>
          <w:rFonts w:cs="Times New Roman"/>
          <w:szCs w:val="24"/>
        </w:rPr>
        <w:t>cami Rzeczypospolitej Polskiej (</w:t>
      </w:r>
      <w:r w:rsidR="009B04A5" w:rsidRPr="00596484">
        <w:rPr>
          <w:rFonts w:cs="Times New Roman"/>
          <w:szCs w:val="24"/>
        </w:rPr>
        <w:t xml:space="preserve">t. j. </w:t>
      </w:r>
      <w:r w:rsidR="00192C8A" w:rsidRPr="00596484">
        <w:rPr>
          <w:rFonts w:cs="Times New Roman"/>
          <w:szCs w:val="24"/>
        </w:rPr>
        <w:t>Dz. U.</w:t>
      </w:r>
      <w:r w:rsidR="00F41292" w:rsidRPr="00596484">
        <w:rPr>
          <w:rFonts w:cs="Times New Roman"/>
          <w:szCs w:val="24"/>
        </w:rPr>
        <w:t xml:space="preserve"> </w:t>
      </w:r>
      <w:r w:rsidR="00C1477E" w:rsidRPr="00596484">
        <w:rPr>
          <w:rFonts w:cs="Times New Roman"/>
          <w:szCs w:val="24"/>
        </w:rPr>
        <w:t xml:space="preserve">  </w:t>
      </w:r>
      <w:r w:rsidR="00604F1D" w:rsidRPr="00596484">
        <w:rPr>
          <w:rFonts w:cs="Times New Roman"/>
          <w:szCs w:val="24"/>
        </w:rPr>
        <w:t xml:space="preserve">z </w:t>
      </w:r>
      <w:r w:rsidR="009B04A5" w:rsidRPr="00596484">
        <w:rPr>
          <w:rFonts w:cs="Times New Roman"/>
          <w:szCs w:val="24"/>
        </w:rPr>
        <w:t>2020 r.  poz.  342</w:t>
      </w:r>
      <w:r w:rsidR="00192C8A" w:rsidRPr="00596484">
        <w:rPr>
          <w:rFonts w:cs="Times New Roman"/>
          <w:szCs w:val="24"/>
        </w:rPr>
        <w:t xml:space="preserve">) </w:t>
      </w:r>
      <w:r w:rsidR="000C1465" w:rsidRPr="00596484">
        <w:rPr>
          <w:rFonts w:cs="Times New Roman"/>
          <w:szCs w:val="24"/>
        </w:rPr>
        <w:t>zarządzam</w:t>
      </w:r>
      <w:r w:rsidR="00651805" w:rsidRPr="00596484">
        <w:rPr>
          <w:rFonts w:cs="Times New Roman"/>
          <w:szCs w:val="24"/>
        </w:rPr>
        <w:t>, co następuje:</w:t>
      </w:r>
    </w:p>
    <w:p w:rsidR="00006B8D" w:rsidRDefault="00006B8D" w:rsidP="00262BD4">
      <w:pPr>
        <w:jc w:val="both"/>
        <w:rPr>
          <w:rFonts w:cs="Times New Roman"/>
          <w:szCs w:val="24"/>
        </w:rPr>
      </w:pPr>
    </w:p>
    <w:p w:rsidR="00BE142A" w:rsidRPr="00986A6B" w:rsidRDefault="00BE142A" w:rsidP="00BE142A">
      <w:pPr>
        <w:jc w:val="both"/>
        <w:rPr>
          <w:rFonts w:cs="Times New Roman"/>
          <w:szCs w:val="24"/>
        </w:rPr>
      </w:pPr>
      <w:r w:rsidRPr="00986A6B">
        <w:rPr>
          <w:rFonts w:eastAsia="MS Mincho" w:cs="Times New Roman"/>
          <w:bCs/>
          <w:szCs w:val="24"/>
        </w:rPr>
        <w:t xml:space="preserve">§ </w:t>
      </w:r>
      <w:r w:rsidRPr="00986A6B">
        <w:rPr>
          <w:rFonts w:cs="Times New Roman"/>
          <w:szCs w:val="24"/>
        </w:rPr>
        <w:t xml:space="preserve">1. Wprowadzam następujące zmiany w „Zasadach prowadzenia polityki rachunkowości </w:t>
      </w:r>
      <w:r w:rsidR="00DD2B55">
        <w:rPr>
          <w:rFonts w:cs="Times New Roman"/>
          <w:szCs w:val="24"/>
        </w:rPr>
        <w:t xml:space="preserve">              </w:t>
      </w:r>
      <w:r w:rsidRPr="00986A6B">
        <w:rPr>
          <w:rFonts w:cs="Times New Roman"/>
          <w:szCs w:val="24"/>
        </w:rPr>
        <w:t>i planu kont dla Projektu pn.</w:t>
      </w:r>
      <w:r w:rsidR="00F308E1">
        <w:rPr>
          <w:rFonts w:cs="Times New Roman"/>
          <w:i/>
          <w:szCs w:val="24"/>
        </w:rPr>
        <w:t xml:space="preserve"> „Dzienny Dom Pobytu Wólne</w:t>
      </w:r>
      <w:r w:rsidRPr="00986A6B">
        <w:rPr>
          <w:rFonts w:cs="Times New Roman"/>
          <w:szCs w:val="24"/>
        </w:rPr>
        <w:t>”</w:t>
      </w:r>
      <w:r w:rsidRPr="00986A6B">
        <w:rPr>
          <w:rFonts w:cs="Times New Roman"/>
          <w:b/>
          <w:szCs w:val="24"/>
        </w:rPr>
        <w:t xml:space="preserve"> </w:t>
      </w:r>
      <w:r w:rsidRPr="00986A6B">
        <w:rPr>
          <w:rFonts w:cs="Times New Roman"/>
          <w:szCs w:val="24"/>
        </w:rPr>
        <w:t xml:space="preserve">  realizowanego ze środków </w:t>
      </w:r>
      <w:r w:rsidR="00FF186C" w:rsidRPr="00986A6B">
        <w:rPr>
          <w:rFonts w:cs="Times New Roman"/>
          <w:szCs w:val="24"/>
        </w:rPr>
        <w:t xml:space="preserve">Europejskiego Funduszu Społecznego w ramach Osi priorytetowej 9. Solidarne społeczeństwo, Działania 9.3 Rozwój usług zdrowotnych i społecznych, Poddziałania 9.3.2 Rozwój usług społecznych Regionalnego Programu Operacyjnego Województwa Kujawsko-Pomorskiego na lata 2014-2020, </w:t>
      </w:r>
      <w:r w:rsidRPr="00986A6B">
        <w:rPr>
          <w:rFonts w:cs="Times New Roman"/>
          <w:szCs w:val="24"/>
        </w:rPr>
        <w:t xml:space="preserve">ustalonych zarządzeniem </w:t>
      </w:r>
      <w:r w:rsidR="00711115">
        <w:rPr>
          <w:rFonts w:cs="Times New Roman"/>
          <w:szCs w:val="24"/>
        </w:rPr>
        <w:t>Nr 65</w:t>
      </w:r>
      <w:r w:rsidR="00FD7F60" w:rsidRPr="00986A6B">
        <w:rPr>
          <w:rFonts w:cs="Times New Roman"/>
          <w:szCs w:val="24"/>
        </w:rPr>
        <w:t>.2021</w:t>
      </w:r>
      <w:r w:rsidRPr="00986A6B">
        <w:rPr>
          <w:rFonts w:cs="Times New Roman"/>
          <w:szCs w:val="24"/>
        </w:rPr>
        <w:t xml:space="preserve"> Wójta G</w:t>
      </w:r>
      <w:r w:rsidR="00711115">
        <w:rPr>
          <w:rFonts w:cs="Times New Roman"/>
          <w:szCs w:val="24"/>
        </w:rPr>
        <w:t>miny Waganiec z dnia 1 lipca</w:t>
      </w:r>
      <w:r w:rsidR="00FD7F60" w:rsidRPr="00986A6B">
        <w:rPr>
          <w:rFonts w:cs="Times New Roman"/>
          <w:szCs w:val="24"/>
        </w:rPr>
        <w:t xml:space="preserve"> 2021</w:t>
      </w:r>
      <w:r w:rsidRPr="00986A6B">
        <w:rPr>
          <w:rFonts w:cs="Times New Roman"/>
          <w:szCs w:val="24"/>
        </w:rPr>
        <w:t xml:space="preserve"> r.:</w:t>
      </w:r>
    </w:p>
    <w:p w:rsidR="00BE142A" w:rsidRPr="00726941" w:rsidRDefault="00C1362F" w:rsidP="00BE142A">
      <w:pPr>
        <w:pStyle w:val="Akapitzlist"/>
        <w:numPr>
          <w:ilvl w:val="0"/>
          <w:numId w:val="14"/>
        </w:numPr>
        <w:spacing w:line="240" w:lineRule="auto"/>
        <w:jc w:val="both"/>
        <w:rPr>
          <w:szCs w:val="24"/>
        </w:rPr>
      </w:pPr>
      <w:r w:rsidRPr="00726941">
        <w:rPr>
          <w:szCs w:val="24"/>
        </w:rPr>
        <w:t>Dotychczasowy paragraf 2 ust. 2 otrzymuje brzmienie:</w:t>
      </w:r>
    </w:p>
    <w:p w:rsidR="00AE525A" w:rsidRPr="00B265E3" w:rsidRDefault="00AE525A" w:rsidP="00AE525A">
      <w:pPr>
        <w:jc w:val="both"/>
        <w:rPr>
          <w:rFonts w:cs="Times New Roman"/>
          <w:szCs w:val="24"/>
        </w:rPr>
      </w:pPr>
      <w:r w:rsidRPr="00726941">
        <w:rPr>
          <w:rFonts w:cs="Times New Roman"/>
          <w:szCs w:val="24"/>
        </w:rPr>
        <w:t xml:space="preserve">„Beneficjentem środków jest Gmina Waganiec, która do realizacji </w:t>
      </w:r>
      <w:r w:rsidRPr="00AE525A">
        <w:rPr>
          <w:rFonts w:cs="Times New Roman"/>
          <w:szCs w:val="24"/>
        </w:rPr>
        <w:t>zadań zaangażowała podm</w:t>
      </w:r>
      <w:r w:rsidR="009B25CA">
        <w:rPr>
          <w:rFonts w:cs="Times New Roman"/>
          <w:szCs w:val="24"/>
        </w:rPr>
        <w:t>iot zewnętrzny tj. firmę 4PRO Analizy i Szkolenia Spółka z ograniczoną odpowiedzialnością z Bydgoszczy</w:t>
      </w:r>
      <w:r w:rsidRPr="00AE525A">
        <w:rPr>
          <w:rFonts w:cs="Times New Roman"/>
          <w:szCs w:val="24"/>
        </w:rPr>
        <w:t>. Podziału zadań realizowanych zarówno przez Beneficjenta jak i Partnera dokonano w umowie o partnerstwie na rzecz realizacji Projektu zawartej w dniu 2 lutego 2021 r</w:t>
      </w:r>
      <w:r w:rsidRPr="00B91CD9">
        <w:rPr>
          <w:rFonts w:cs="Times New Roman"/>
          <w:szCs w:val="24"/>
        </w:rPr>
        <w:t xml:space="preserve">. </w:t>
      </w:r>
      <w:r w:rsidR="00BB53F2" w:rsidRPr="00B265E3">
        <w:rPr>
          <w:rFonts w:cs="Times New Roman"/>
          <w:szCs w:val="24"/>
        </w:rPr>
        <w:t>wraz z aneksem nr 1 z</w:t>
      </w:r>
      <w:r w:rsidR="00726941" w:rsidRPr="00B265E3">
        <w:rPr>
          <w:rFonts w:cs="Times New Roman"/>
          <w:szCs w:val="24"/>
        </w:rPr>
        <w:t xml:space="preserve"> dnia </w:t>
      </w:r>
      <w:r w:rsidR="00B265E3" w:rsidRPr="00B265E3">
        <w:rPr>
          <w:rFonts w:cs="Times New Roman"/>
          <w:szCs w:val="24"/>
        </w:rPr>
        <w:t>4 sierpnia</w:t>
      </w:r>
      <w:r w:rsidR="00726941" w:rsidRPr="00B265E3">
        <w:rPr>
          <w:rFonts w:cs="Times New Roman"/>
          <w:szCs w:val="24"/>
        </w:rPr>
        <w:t xml:space="preserve"> 2021 r.”.</w:t>
      </w:r>
    </w:p>
    <w:p w:rsidR="003E2A87" w:rsidRDefault="003E2A87" w:rsidP="003E2A87">
      <w:pPr>
        <w:pStyle w:val="Akapitzlist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3E2A87">
        <w:rPr>
          <w:rFonts w:cs="Times New Roman"/>
          <w:szCs w:val="24"/>
        </w:rPr>
        <w:t xml:space="preserve">Dotychczasowy paragraf </w:t>
      </w:r>
      <w:r>
        <w:rPr>
          <w:rFonts w:cs="Times New Roman"/>
          <w:szCs w:val="24"/>
        </w:rPr>
        <w:t>3 otrzymuje nowe brzmienie:</w:t>
      </w:r>
    </w:p>
    <w:p w:rsidR="009E0DB9" w:rsidRDefault="003E2A87" w:rsidP="009E0DB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„</w:t>
      </w:r>
      <w:r w:rsidR="009E0DB9">
        <w:rPr>
          <w:rFonts w:cs="Times New Roman"/>
          <w:szCs w:val="24"/>
        </w:rPr>
        <w:t xml:space="preserve">Rachunkowość w zakresie zadań realizowanych z udziałem środków Europejskiego Funduszu Społecznego w ramach Regionalnego Programu Operacyjnego Województwa Kujawsko-Pomorskiego na lata 2014-2020 prowadzona jest na podstawie „Zasad rachunkowości zadań finansowanych ze środków unijnych” ustalonych Zarządzeniem </w:t>
      </w:r>
      <w:r w:rsidR="005C79CE">
        <w:rPr>
          <w:rFonts w:cs="Times New Roman"/>
          <w:szCs w:val="24"/>
        </w:rPr>
        <w:t xml:space="preserve">          </w:t>
      </w:r>
      <w:r w:rsidR="009E0DB9">
        <w:rPr>
          <w:rFonts w:cs="Times New Roman"/>
          <w:szCs w:val="24"/>
        </w:rPr>
        <w:t xml:space="preserve">Nr 86.2018 Wójta Gminy Waganiec z dnia 31 grudnia 2018 r. zmienionych Zarządzeniem </w:t>
      </w:r>
      <w:r w:rsidR="005C79CE">
        <w:rPr>
          <w:rFonts w:cs="Times New Roman"/>
          <w:szCs w:val="24"/>
        </w:rPr>
        <w:t xml:space="preserve">       </w:t>
      </w:r>
      <w:r w:rsidR="009E0DB9">
        <w:rPr>
          <w:rFonts w:cs="Times New Roman"/>
          <w:szCs w:val="24"/>
        </w:rPr>
        <w:t>Nr 70.2021 Wójta Gminy Waganiec z dnia 5 l</w:t>
      </w:r>
      <w:r w:rsidR="00E462A0">
        <w:rPr>
          <w:rFonts w:cs="Times New Roman"/>
          <w:szCs w:val="24"/>
        </w:rPr>
        <w:t>ipca 2021 r.”.</w:t>
      </w:r>
    </w:p>
    <w:p w:rsidR="005A6158" w:rsidRPr="009E0DB9" w:rsidRDefault="005A6158" w:rsidP="009E0DB9">
      <w:pPr>
        <w:pStyle w:val="Akapitzlist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9E0DB9">
        <w:rPr>
          <w:rFonts w:cs="Times New Roman"/>
          <w:szCs w:val="24"/>
        </w:rPr>
        <w:t>Dotychczasowy paragraf 7 ust. 2 otrzymuje brzmienie:</w:t>
      </w:r>
    </w:p>
    <w:p w:rsidR="00D21313" w:rsidRDefault="005A6158" w:rsidP="009E0DB9">
      <w:pPr>
        <w:jc w:val="both"/>
        <w:rPr>
          <w:rFonts w:cs="Times New Roman"/>
          <w:szCs w:val="24"/>
        </w:rPr>
      </w:pPr>
      <w:r w:rsidRPr="009E0DB9">
        <w:rPr>
          <w:rFonts w:cs="Times New Roman"/>
          <w:szCs w:val="24"/>
        </w:rPr>
        <w:t xml:space="preserve">„Wszystkie wydatki bezpośrednie poniesione przez Partnera powinny być udokumentowane fakturami lub innymi dokumentami księgowymi o równoważnej wartości dowodowej wystawionymi przez Partnera, który poniósł dany wydatek w ramach Projektu wraz </w:t>
      </w:r>
      <w:r w:rsidR="00B47538">
        <w:rPr>
          <w:rFonts w:cs="Times New Roman"/>
          <w:szCs w:val="24"/>
        </w:rPr>
        <w:t xml:space="preserve">               </w:t>
      </w:r>
      <w:r w:rsidRPr="009E0DB9">
        <w:rPr>
          <w:rFonts w:cs="Times New Roman"/>
          <w:szCs w:val="24"/>
        </w:rPr>
        <w:t xml:space="preserve">z dowodami ich zapłaty. Dodatkowo Partner wystawia notę księgową, z wyszczególnieniem poniesionych kosztów bezpośrednich. Załącznikiem do noty są kopie dokumentów poświadczających poniesienie przez Partnera wydatków”. </w:t>
      </w:r>
    </w:p>
    <w:p w:rsidR="00D21313" w:rsidRDefault="00D21313" w:rsidP="009E0DB9">
      <w:pPr>
        <w:jc w:val="both"/>
        <w:rPr>
          <w:rFonts w:cs="Times New Roman"/>
          <w:szCs w:val="24"/>
        </w:rPr>
      </w:pPr>
    </w:p>
    <w:p w:rsidR="00D21313" w:rsidRPr="009E0DB9" w:rsidRDefault="00D21313" w:rsidP="009E0DB9">
      <w:pPr>
        <w:jc w:val="both"/>
        <w:rPr>
          <w:rFonts w:cs="Times New Roman"/>
          <w:szCs w:val="24"/>
        </w:rPr>
      </w:pPr>
    </w:p>
    <w:p w:rsidR="00D21313" w:rsidRPr="005647F1" w:rsidRDefault="00726941" w:rsidP="00D21313">
      <w:pPr>
        <w:pStyle w:val="Akapitzlist"/>
        <w:numPr>
          <w:ilvl w:val="0"/>
          <w:numId w:val="14"/>
        </w:numPr>
        <w:spacing w:line="240" w:lineRule="auto"/>
        <w:jc w:val="both"/>
        <w:rPr>
          <w:szCs w:val="24"/>
        </w:rPr>
      </w:pPr>
      <w:r w:rsidRPr="005C69F2">
        <w:rPr>
          <w:szCs w:val="24"/>
        </w:rPr>
        <w:lastRenderedPageBreak/>
        <w:t>Dotychczasowy paragraf 8 ust. 2 otrzymuje brzmienie:</w:t>
      </w:r>
    </w:p>
    <w:p w:rsidR="00543873" w:rsidRPr="00543873" w:rsidRDefault="00543873" w:rsidP="0054387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„</w:t>
      </w:r>
      <w:r w:rsidRPr="00543873">
        <w:rPr>
          <w:rFonts w:cs="Times New Roman"/>
          <w:szCs w:val="24"/>
        </w:rPr>
        <w:t xml:space="preserve">Wydatki bezpośrednie Projektu finansowane środkami z dofinansowania powinny być księgowane wg  następującej proporcji: </w:t>
      </w:r>
    </w:p>
    <w:p w:rsidR="00543873" w:rsidRPr="00543873" w:rsidRDefault="00395503" w:rsidP="0054387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- 94,44444454</w:t>
      </w:r>
      <w:r w:rsidR="00543873" w:rsidRPr="00543873">
        <w:rPr>
          <w:rFonts w:cs="Times New Roman"/>
          <w:szCs w:val="24"/>
        </w:rPr>
        <w:t xml:space="preserve"> % finansowane ze środków europejskich,  z czwartą cyfrą „7”,</w:t>
      </w:r>
    </w:p>
    <w:p w:rsidR="00543873" w:rsidRPr="00543873" w:rsidRDefault="00395503" w:rsidP="0054387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  5,55555546</w:t>
      </w:r>
      <w:r w:rsidR="00543873" w:rsidRPr="00543873">
        <w:rPr>
          <w:rFonts w:cs="Times New Roman"/>
          <w:szCs w:val="24"/>
        </w:rPr>
        <w:t xml:space="preserve"> % współfinansowanie krajowe, z czwartą cyfrą  „9”,</w:t>
      </w:r>
    </w:p>
    <w:p w:rsidR="00574C7F" w:rsidRDefault="00543873" w:rsidP="00543873">
      <w:pPr>
        <w:jc w:val="both"/>
        <w:rPr>
          <w:rFonts w:cs="Times New Roman"/>
          <w:szCs w:val="24"/>
        </w:rPr>
      </w:pPr>
      <w:r w:rsidRPr="00543873">
        <w:rPr>
          <w:rFonts w:cs="Times New Roman"/>
          <w:szCs w:val="24"/>
        </w:rPr>
        <w:t>W przypadku gdy proporcja ta nie jest zachowana na poziomie każdego dokumentu księgowego, proporcja ta powinna zostać zachowana w Projekcie na koniec okresu realizacji Projektu. Proporcja powinna być zachowana do dwóch miejsc po</w:t>
      </w:r>
      <w:r w:rsidR="00574C7F">
        <w:rPr>
          <w:rFonts w:cs="Times New Roman"/>
          <w:szCs w:val="24"/>
        </w:rPr>
        <w:t xml:space="preserve"> przecinku na poziomie Projektu”.</w:t>
      </w:r>
    </w:p>
    <w:p w:rsidR="00574C7F" w:rsidRPr="005C69F2" w:rsidRDefault="00543873" w:rsidP="00574C7F">
      <w:pPr>
        <w:pStyle w:val="Akapitzlist"/>
        <w:numPr>
          <w:ilvl w:val="0"/>
          <w:numId w:val="14"/>
        </w:numPr>
        <w:spacing w:line="240" w:lineRule="auto"/>
        <w:jc w:val="both"/>
        <w:rPr>
          <w:szCs w:val="24"/>
        </w:rPr>
      </w:pPr>
      <w:r w:rsidRPr="00574C7F">
        <w:rPr>
          <w:rFonts w:cs="Times New Roman"/>
          <w:szCs w:val="24"/>
        </w:rPr>
        <w:t xml:space="preserve"> </w:t>
      </w:r>
      <w:r w:rsidR="00574C7F" w:rsidRPr="005C69F2">
        <w:rPr>
          <w:szCs w:val="24"/>
        </w:rPr>
        <w:t xml:space="preserve">Dotychczasowy paragraf </w:t>
      </w:r>
      <w:r w:rsidR="00574C7F">
        <w:rPr>
          <w:szCs w:val="24"/>
        </w:rPr>
        <w:t>12</w:t>
      </w:r>
      <w:r w:rsidR="00574C7F" w:rsidRPr="005C69F2">
        <w:rPr>
          <w:szCs w:val="24"/>
        </w:rPr>
        <w:t xml:space="preserve"> ust. 2 otrzymuje brzmienie:</w:t>
      </w:r>
    </w:p>
    <w:p w:rsidR="00FB7F3E" w:rsidRPr="00FB7F3E" w:rsidRDefault="00FB7F3E" w:rsidP="00FB7F3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„</w:t>
      </w:r>
      <w:r w:rsidRPr="00FB7F3E">
        <w:rPr>
          <w:rFonts w:cs="Times New Roman"/>
          <w:szCs w:val="24"/>
        </w:rPr>
        <w:t>Wydatki pośrednie Projektu (pono</w:t>
      </w:r>
      <w:r>
        <w:rPr>
          <w:rFonts w:cs="Times New Roman"/>
          <w:szCs w:val="24"/>
        </w:rPr>
        <w:t xml:space="preserve">szone przez </w:t>
      </w:r>
      <w:r w:rsidRPr="00FB7F3E">
        <w:rPr>
          <w:rFonts w:cs="Times New Roman"/>
          <w:szCs w:val="24"/>
        </w:rPr>
        <w:t xml:space="preserve">Partnera) powinny być księgowane </w:t>
      </w:r>
      <w:r w:rsidR="00B47538">
        <w:rPr>
          <w:rFonts w:cs="Times New Roman"/>
          <w:szCs w:val="24"/>
        </w:rPr>
        <w:t xml:space="preserve">              </w:t>
      </w:r>
      <w:r w:rsidRPr="00FB7F3E">
        <w:rPr>
          <w:rFonts w:cs="Times New Roman"/>
          <w:szCs w:val="24"/>
        </w:rPr>
        <w:t>wg  następującej proporcji:</w:t>
      </w:r>
    </w:p>
    <w:p w:rsidR="00FB7F3E" w:rsidRPr="0048441A" w:rsidRDefault="00395158" w:rsidP="0048441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- 94,44444454</w:t>
      </w:r>
      <w:r w:rsidR="00FB7F3E" w:rsidRPr="0048441A">
        <w:rPr>
          <w:rFonts w:cs="Times New Roman"/>
          <w:szCs w:val="24"/>
        </w:rPr>
        <w:t xml:space="preserve"> % finansowane ze środków europejskich,  z czwartą cyfrą „7”,</w:t>
      </w:r>
    </w:p>
    <w:p w:rsidR="00FB7F3E" w:rsidRPr="0048441A" w:rsidRDefault="00FB7F3E" w:rsidP="0048441A">
      <w:pPr>
        <w:jc w:val="both"/>
        <w:rPr>
          <w:rFonts w:cs="Times New Roman"/>
          <w:szCs w:val="24"/>
        </w:rPr>
      </w:pPr>
      <w:r w:rsidRPr="0048441A">
        <w:rPr>
          <w:rFonts w:cs="Times New Roman"/>
          <w:szCs w:val="24"/>
        </w:rPr>
        <w:t xml:space="preserve">- </w:t>
      </w:r>
      <w:r w:rsidR="00395158">
        <w:rPr>
          <w:rFonts w:cs="Times New Roman"/>
          <w:szCs w:val="24"/>
        </w:rPr>
        <w:t xml:space="preserve">  5,55555546</w:t>
      </w:r>
      <w:r w:rsidRPr="0048441A">
        <w:rPr>
          <w:rFonts w:cs="Times New Roman"/>
          <w:szCs w:val="24"/>
        </w:rPr>
        <w:t>% współfinansowanie krajowe, z czwartą cyfrą  „9”.</w:t>
      </w:r>
    </w:p>
    <w:p w:rsidR="00FB7F3E" w:rsidRPr="00FB7F3E" w:rsidRDefault="00FB7F3E" w:rsidP="00FB7F3E">
      <w:pPr>
        <w:jc w:val="both"/>
        <w:rPr>
          <w:rFonts w:cs="Times New Roman"/>
          <w:szCs w:val="24"/>
        </w:rPr>
      </w:pPr>
      <w:r w:rsidRPr="00FB7F3E">
        <w:rPr>
          <w:rFonts w:cs="Times New Roman"/>
          <w:szCs w:val="24"/>
        </w:rPr>
        <w:t>W przypadku gdy proporcja ta nie jest zachowana na poziomie każdego dokumentu księgowego, proporcja ta powinna zostać zachowana w Projekcie na koniec okresu realizacji Projektu. Proporcja powinna być zachowana do dwóch miejsc po przecinku na poziomie Projektu</w:t>
      </w:r>
      <w:r>
        <w:rPr>
          <w:rFonts w:cs="Times New Roman"/>
          <w:szCs w:val="24"/>
        </w:rPr>
        <w:t xml:space="preserve">”. </w:t>
      </w:r>
    </w:p>
    <w:p w:rsidR="00543873" w:rsidRDefault="00AC442C" w:rsidP="00261611">
      <w:pPr>
        <w:pStyle w:val="Akapitzlist"/>
        <w:numPr>
          <w:ilvl w:val="0"/>
          <w:numId w:val="1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paragrafie 12 skreśla się ust. 4.</w:t>
      </w:r>
    </w:p>
    <w:p w:rsidR="00AC442C" w:rsidRPr="005C69F2" w:rsidRDefault="00AC442C" w:rsidP="00AC442C">
      <w:pPr>
        <w:pStyle w:val="Akapitzlist"/>
        <w:numPr>
          <w:ilvl w:val="0"/>
          <w:numId w:val="14"/>
        </w:numPr>
        <w:spacing w:line="240" w:lineRule="auto"/>
        <w:jc w:val="both"/>
        <w:rPr>
          <w:szCs w:val="24"/>
        </w:rPr>
      </w:pPr>
      <w:r w:rsidRPr="005C69F2">
        <w:rPr>
          <w:szCs w:val="24"/>
        </w:rPr>
        <w:t xml:space="preserve">Dotychczasowy paragraf </w:t>
      </w:r>
      <w:r>
        <w:rPr>
          <w:szCs w:val="24"/>
        </w:rPr>
        <w:t>12 ust. 5</w:t>
      </w:r>
      <w:r w:rsidRPr="005C69F2">
        <w:rPr>
          <w:szCs w:val="24"/>
        </w:rPr>
        <w:t xml:space="preserve"> </w:t>
      </w:r>
      <w:r w:rsidR="00735F02">
        <w:rPr>
          <w:szCs w:val="24"/>
        </w:rPr>
        <w:t xml:space="preserve">staje się ust. 4 i </w:t>
      </w:r>
      <w:r w:rsidRPr="005C69F2">
        <w:rPr>
          <w:szCs w:val="24"/>
        </w:rPr>
        <w:t xml:space="preserve">otrzymuje </w:t>
      </w:r>
      <w:r w:rsidR="00735F02">
        <w:rPr>
          <w:szCs w:val="24"/>
        </w:rPr>
        <w:t xml:space="preserve">następujące </w:t>
      </w:r>
      <w:r w:rsidRPr="005C69F2">
        <w:rPr>
          <w:szCs w:val="24"/>
        </w:rPr>
        <w:t>brzmienie:</w:t>
      </w:r>
    </w:p>
    <w:p w:rsidR="00411A04" w:rsidRDefault="00146CE1" w:rsidP="0054670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„</w:t>
      </w:r>
      <w:r w:rsidR="00411A04" w:rsidRPr="00411A04">
        <w:rPr>
          <w:rFonts w:cs="Times New Roman"/>
          <w:szCs w:val="24"/>
        </w:rPr>
        <w:t>Wydatki bezpośrednie stanowiące udział G</w:t>
      </w:r>
      <w:r w:rsidR="00042B83">
        <w:rPr>
          <w:rFonts w:cs="Times New Roman"/>
          <w:szCs w:val="24"/>
        </w:rPr>
        <w:t xml:space="preserve">miny w Projekcie </w:t>
      </w:r>
      <w:r w:rsidR="00797B38">
        <w:rPr>
          <w:rFonts w:cs="Times New Roman"/>
          <w:szCs w:val="24"/>
        </w:rPr>
        <w:t xml:space="preserve">– ogrzewanie, gaz, prąd, media, </w:t>
      </w:r>
      <w:proofErr w:type="spellStart"/>
      <w:r w:rsidR="00797B38">
        <w:rPr>
          <w:rFonts w:cs="Times New Roman"/>
          <w:szCs w:val="24"/>
        </w:rPr>
        <w:t>internet</w:t>
      </w:r>
      <w:proofErr w:type="spellEnd"/>
      <w:r w:rsidR="00797B38">
        <w:rPr>
          <w:rFonts w:cs="Times New Roman"/>
          <w:szCs w:val="24"/>
        </w:rPr>
        <w:t xml:space="preserve"> </w:t>
      </w:r>
      <w:r w:rsidR="00411A04" w:rsidRPr="0054670B">
        <w:rPr>
          <w:rFonts w:cs="Times New Roman"/>
          <w:szCs w:val="24"/>
        </w:rPr>
        <w:t xml:space="preserve"> - 100,00 % </w:t>
      </w:r>
      <w:r w:rsidR="00797B38">
        <w:rPr>
          <w:rFonts w:cs="Times New Roman"/>
          <w:szCs w:val="24"/>
        </w:rPr>
        <w:t xml:space="preserve"> (</w:t>
      </w:r>
      <w:r w:rsidR="0054670B">
        <w:rPr>
          <w:rFonts w:cs="Times New Roman"/>
          <w:szCs w:val="24"/>
        </w:rPr>
        <w:t>z czwartą cyfrą „9”</w:t>
      </w:r>
      <w:r w:rsidR="00797B38">
        <w:rPr>
          <w:rFonts w:cs="Times New Roman"/>
          <w:szCs w:val="24"/>
        </w:rPr>
        <w:t>)”</w:t>
      </w:r>
      <w:r w:rsidR="00280C1C">
        <w:rPr>
          <w:rFonts w:cs="Times New Roman"/>
          <w:szCs w:val="24"/>
        </w:rPr>
        <w:t>.</w:t>
      </w:r>
    </w:p>
    <w:p w:rsidR="00006B8D" w:rsidRDefault="00042B83" w:rsidP="00262BD4">
      <w:pPr>
        <w:pStyle w:val="Akapitzlist"/>
        <w:numPr>
          <w:ilvl w:val="0"/>
          <w:numId w:val="1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</w:t>
      </w:r>
      <w:r w:rsidR="002958E6">
        <w:rPr>
          <w:rFonts w:cs="Times New Roman"/>
          <w:szCs w:val="24"/>
        </w:rPr>
        <w:t>paragrafie 13 skr</w:t>
      </w:r>
      <w:r w:rsidR="00146CE1">
        <w:rPr>
          <w:rFonts w:cs="Times New Roman"/>
          <w:szCs w:val="24"/>
        </w:rPr>
        <w:t>eśla się poz. „</w:t>
      </w:r>
      <w:r w:rsidR="00280C1C">
        <w:rPr>
          <w:rFonts w:cs="Times New Roman"/>
          <w:szCs w:val="24"/>
        </w:rPr>
        <w:t>koszty pośrednie Gminy</w:t>
      </w:r>
      <w:r w:rsidR="00797B38">
        <w:rPr>
          <w:rFonts w:cs="Times New Roman"/>
          <w:szCs w:val="24"/>
        </w:rPr>
        <w:t xml:space="preserve"> – 0007</w:t>
      </w:r>
      <w:r w:rsidR="00DC4C16">
        <w:rPr>
          <w:rFonts w:cs="Times New Roman"/>
          <w:szCs w:val="24"/>
        </w:rPr>
        <w:t xml:space="preserve">” oraz sformułowanie </w:t>
      </w:r>
      <w:r w:rsidR="00E64E7E">
        <w:rPr>
          <w:rFonts w:cs="Times New Roman"/>
          <w:szCs w:val="24"/>
        </w:rPr>
        <w:t xml:space="preserve">„udział gminy” zastępuje się sformułowaniem „wkład własny”. </w:t>
      </w:r>
    </w:p>
    <w:p w:rsidR="00797B38" w:rsidRDefault="00797B38" w:rsidP="00797B38">
      <w:pPr>
        <w:jc w:val="both"/>
        <w:rPr>
          <w:rFonts w:cs="Times New Roman"/>
          <w:szCs w:val="24"/>
        </w:rPr>
      </w:pPr>
    </w:p>
    <w:p w:rsidR="00797B38" w:rsidRPr="00797B38" w:rsidRDefault="00797B38" w:rsidP="00797B3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2.</w:t>
      </w:r>
      <w:r w:rsidR="00F82D7D">
        <w:rPr>
          <w:rFonts w:cs="Times New Roman"/>
          <w:szCs w:val="24"/>
        </w:rPr>
        <w:t xml:space="preserve"> </w:t>
      </w:r>
      <w:r w:rsidR="00DC4C16">
        <w:rPr>
          <w:rFonts w:cs="Times New Roman"/>
          <w:szCs w:val="24"/>
        </w:rPr>
        <w:t>Załącznik nr 3</w:t>
      </w:r>
      <w:r w:rsidR="004A739D">
        <w:rPr>
          <w:rFonts w:cs="Times New Roman"/>
          <w:szCs w:val="24"/>
        </w:rPr>
        <w:t xml:space="preserve"> do zarządzenia otrzymuje nowe brzmienie, zgodnie z załącznikiem do niniejszego zarządzenia. </w:t>
      </w:r>
    </w:p>
    <w:p w:rsidR="00006B8D" w:rsidRDefault="00006B8D" w:rsidP="00262BD4">
      <w:pPr>
        <w:jc w:val="both"/>
        <w:rPr>
          <w:rFonts w:cs="Times New Roman"/>
          <w:szCs w:val="24"/>
        </w:rPr>
      </w:pPr>
    </w:p>
    <w:p w:rsidR="002E1017" w:rsidRPr="002E1017" w:rsidRDefault="00797B38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3</w:t>
      </w:r>
      <w:r w:rsidR="003C2F13">
        <w:rPr>
          <w:rFonts w:cs="Times New Roman"/>
          <w:szCs w:val="24"/>
        </w:rPr>
        <w:t xml:space="preserve">. </w:t>
      </w:r>
      <w:r w:rsidR="00EA03DA">
        <w:rPr>
          <w:rFonts w:cs="Times New Roman"/>
          <w:szCs w:val="24"/>
        </w:rPr>
        <w:t>Niniejsze zarządzenie</w:t>
      </w:r>
      <w:r w:rsidR="002E1017">
        <w:rPr>
          <w:rFonts w:cs="Times New Roman"/>
          <w:szCs w:val="24"/>
        </w:rPr>
        <w:t xml:space="preserve"> stanowi element polityki rachunkowości Gminy Waganiec. </w:t>
      </w:r>
    </w:p>
    <w:p w:rsidR="007B1B84" w:rsidRPr="00A0126D" w:rsidRDefault="007B1B84" w:rsidP="00262BD4">
      <w:pPr>
        <w:jc w:val="both"/>
        <w:rPr>
          <w:rFonts w:cs="Times New Roman"/>
          <w:color w:val="FF0000"/>
          <w:szCs w:val="24"/>
        </w:rPr>
      </w:pPr>
    </w:p>
    <w:p w:rsidR="007564DB" w:rsidRPr="00405F6C" w:rsidRDefault="007B1B84" w:rsidP="000748AE">
      <w:pPr>
        <w:jc w:val="both"/>
        <w:rPr>
          <w:szCs w:val="24"/>
        </w:rPr>
      </w:pPr>
      <w:r>
        <w:rPr>
          <w:rFonts w:cs="Times New Roman"/>
          <w:szCs w:val="24"/>
        </w:rPr>
        <w:t xml:space="preserve">§ </w:t>
      </w:r>
      <w:r w:rsidR="00797B38">
        <w:rPr>
          <w:rFonts w:cs="Times New Roman"/>
          <w:szCs w:val="24"/>
        </w:rPr>
        <w:t>4</w:t>
      </w:r>
      <w:r w:rsidR="003C2F13">
        <w:rPr>
          <w:rFonts w:cs="Times New Roman"/>
          <w:szCs w:val="24"/>
        </w:rPr>
        <w:t>.</w:t>
      </w:r>
      <w:r w:rsidR="007564DB">
        <w:rPr>
          <w:rFonts w:cs="Times New Roman"/>
          <w:szCs w:val="24"/>
        </w:rPr>
        <w:t>1</w:t>
      </w:r>
      <w:r w:rsidR="00262BD4" w:rsidRPr="00796782">
        <w:rPr>
          <w:rFonts w:cs="Times New Roman"/>
          <w:szCs w:val="24"/>
        </w:rPr>
        <w:t xml:space="preserve">. </w:t>
      </w:r>
      <w:r w:rsidR="000748AE" w:rsidRPr="00796782">
        <w:rPr>
          <w:szCs w:val="24"/>
        </w:rPr>
        <w:t>Zarządzenie wchodzi w życie z dniem podpisania</w:t>
      </w:r>
      <w:r w:rsidR="00006B8D">
        <w:rPr>
          <w:szCs w:val="24"/>
        </w:rPr>
        <w:t>.</w:t>
      </w:r>
      <w:r w:rsidR="00443841" w:rsidRPr="00405F6C">
        <w:rPr>
          <w:szCs w:val="24"/>
        </w:rPr>
        <w:t xml:space="preserve"> </w:t>
      </w:r>
      <w:r w:rsidR="000748AE" w:rsidRPr="00405F6C">
        <w:rPr>
          <w:szCs w:val="24"/>
        </w:rPr>
        <w:t xml:space="preserve"> </w:t>
      </w:r>
    </w:p>
    <w:p w:rsidR="00BB1B85" w:rsidRDefault="007564DB" w:rsidP="005F10AB">
      <w:pPr>
        <w:jc w:val="both"/>
        <w:rPr>
          <w:rStyle w:val="Hipercze"/>
          <w:color w:val="auto"/>
          <w:szCs w:val="24"/>
          <w:u w:val="none"/>
        </w:rPr>
      </w:pPr>
      <w:r>
        <w:rPr>
          <w:szCs w:val="24"/>
        </w:rPr>
        <w:t xml:space="preserve">2. Zarządzenie </w:t>
      </w:r>
      <w:r w:rsidR="00603148">
        <w:rPr>
          <w:szCs w:val="24"/>
        </w:rPr>
        <w:t xml:space="preserve"> </w:t>
      </w:r>
      <w:r w:rsidR="000748AE" w:rsidRPr="00796782">
        <w:rPr>
          <w:szCs w:val="24"/>
        </w:rPr>
        <w:t xml:space="preserve">podlega podaniu do publicznej wiadomości w sposób zwyczajowo przyjęty, </w:t>
      </w:r>
      <w:r>
        <w:rPr>
          <w:szCs w:val="24"/>
        </w:rPr>
        <w:t xml:space="preserve">       </w:t>
      </w:r>
      <w:r w:rsidR="000748AE" w:rsidRPr="00796782">
        <w:rPr>
          <w:szCs w:val="24"/>
        </w:rPr>
        <w:t xml:space="preserve">a także poprzez zamieszczenie jego treści na stronie internetowej </w:t>
      </w:r>
      <w:hyperlink r:id="rId9" w:history="1">
        <w:r w:rsidR="000748AE" w:rsidRPr="00796782">
          <w:rPr>
            <w:rStyle w:val="Hipercze"/>
            <w:color w:val="auto"/>
            <w:szCs w:val="24"/>
            <w:u w:val="none"/>
          </w:rPr>
          <w:t>www.waganiec.biuletyn.net</w:t>
        </w:r>
      </w:hyperlink>
      <w:r w:rsidR="005F10AB">
        <w:rPr>
          <w:rStyle w:val="Hipercze"/>
          <w:color w:val="auto"/>
          <w:szCs w:val="24"/>
          <w:u w:val="none"/>
        </w:rPr>
        <w:t>.</w:t>
      </w:r>
    </w:p>
    <w:p w:rsidR="002C663B" w:rsidRDefault="002C663B" w:rsidP="005F10AB">
      <w:pPr>
        <w:jc w:val="both"/>
        <w:rPr>
          <w:rStyle w:val="Hipercze"/>
          <w:color w:val="auto"/>
          <w:szCs w:val="24"/>
          <w:u w:val="none"/>
        </w:rPr>
      </w:pPr>
    </w:p>
    <w:p w:rsidR="002C663B" w:rsidRDefault="002C663B" w:rsidP="005F10AB">
      <w:pPr>
        <w:jc w:val="both"/>
        <w:rPr>
          <w:rStyle w:val="Hipercze"/>
          <w:color w:val="auto"/>
          <w:szCs w:val="24"/>
          <w:u w:val="none"/>
        </w:rPr>
      </w:pPr>
    </w:p>
    <w:p w:rsidR="002C663B" w:rsidRDefault="002C663B" w:rsidP="005F10AB">
      <w:pPr>
        <w:jc w:val="both"/>
        <w:rPr>
          <w:rStyle w:val="Hipercze"/>
          <w:color w:val="auto"/>
          <w:szCs w:val="24"/>
          <w:u w:val="none"/>
        </w:rPr>
      </w:pPr>
    </w:p>
    <w:p w:rsidR="002C663B" w:rsidRDefault="002C663B" w:rsidP="005F10AB">
      <w:pPr>
        <w:jc w:val="both"/>
        <w:rPr>
          <w:rStyle w:val="Hipercze"/>
          <w:color w:val="auto"/>
          <w:szCs w:val="24"/>
          <w:u w:val="none"/>
        </w:rPr>
      </w:pPr>
    </w:p>
    <w:p w:rsidR="002C663B" w:rsidRDefault="002C663B" w:rsidP="005F10AB">
      <w:pPr>
        <w:jc w:val="both"/>
        <w:rPr>
          <w:rStyle w:val="Hipercze"/>
          <w:color w:val="auto"/>
          <w:szCs w:val="24"/>
          <w:u w:val="none"/>
        </w:rPr>
      </w:pPr>
    </w:p>
    <w:p w:rsidR="002C663B" w:rsidRDefault="002C663B" w:rsidP="005F10AB">
      <w:pPr>
        <w:jc w:val="both"/>
        <w:rPr>
          <w:rStyle w:val="Hipercze"/>
          <w:color w:val="auto"/>
          <w:szCs w:val="24"/>
          <w:u w:val="none"/>
        </w:rPr>
      </w:pPr>
    </w:p>
    <w:p w:rsidR="002C663B" w:rsidRDefault="002C663B" w:rsidP="005F10AB">
      <w:pPr>
        <w:jc w:val="both"/>
        <w:rPr>
          <w:rStyle w:val="Hipercze"/>
          <w:color w:val="auto"/>
          <w:szCs w:val="24"/>
          <w:u w:val="none"/>
        </w:rPr>
      </w:pPr>
    </w:p>
    <w:p w:rsidR="002C663B" w:rsidRDefault="002C663B" w:rsidP="005F10AB">
      <w:pPr>
        <w:jc w:val="both"/>
        <w:rPr>
          <w:rStyle w:val="Hipercze"/>
          <w:color w:val="auto"/>
          <w:szCs w:val="24"/>
          <w:u w:val="none"/>
        </w:rPr>
      </w:pPr>
    </w:p>
    <w:p w:rsidR="002C663B" w:rsidRDefault="002C663B" w:rsidP="005F10AB">
      <w:pPr>
        <w:jc w:val="both"/>
        <w:rPr>
          <w:rStyle w:val="Hipercze"/>
          <w:color w:val="auto"/>
          <w:szCs w:val="24"/>
          <w:u w:val="none"/>
        </w:rPr>
      </w:pPr>
    </w:p>
    <w:p w:rsidR="002C663B" w:rsidRDefault="002C663B" w:rsidP="005F10AB">
      <w:pPr>
        <w:jc w:val="both"/>
        <w:rPr>
          <w:rStyle w:val="Hipercze"/>
          <w:color w:val="auto"/>
          <w:szCs w:val="24"/>
          <w:u w:val="none"/>
        </w:rPr>
      </w:pPr>
    </w:p>
    <w:p w:rsidR="002C663B" w:rsidRDefault="002C663B" w:rsidP="005F10AB">
      <w:pPr>
        <w:jc w:val="both"/>
        <w:rPr>
          <w:rStyle w:val="Hipercze"/>
          <w:color w:val="auto"/>
          <w:szCs w:val="24"/>
          <w:u w:val="none"/>
        </w:rPr>
      </w:pPr>
    </w:p>
    <w:p w:rsidR="002C663B" w:rsidRDefault="002C663B" w:rsidP="005F10AB">
      <w:pPr>
        <w:jc w:val="both"/>
        <w:rPr>
          <w:rStyle w:val="Hipercze"/>
          <w:color w:val="auto"/>
          <w:szCs w:val="24"/>
          <w:u w:val="none"/>
        </w:rPr>
      </w:pPr>
    </w:p>
    <w:p w:rsidR="002C663B" w:rsidRDefault="002C663B" w:rsidP="005F10AB">
      <w:pPr>
        <w:jc w:val="both"/>
        <w:rPr>
          <w:rStyle w:val="Hipercze"/>
          <w:color w:val="auto"/>
          <w:szCs w:val="24"/>
          <w:u w:val="none"/>
        </w:rPr>
      </w:pPr>
    </w:p>
    <w:p w:rsidR="00D95638" w:rsidRDefault="00D95638" w:rsidP="005F10AB">
      <w:pPr>
        <w:jc w:val="both"/>
        <w:rPr>
          <w:rStyle w:val="Hipercze"/>
          <w:color w:val="auto"/>
          <w:szCs w:val="24"/>
          <w:u w:val="none"/>
        </w:rPr>
      </w:pPr>
    </w:p>
    <w:p w:rsidR="002C663B" w:rsidRPr="00796782" w:rsidRDefault="002C663B" w:rsidP="002C663B">
      <w:pPr>
        <w:jc w:val="both"/>
      </w:pPr>
    </w:p>
    <w:p w:rsidR="002C663B" w:rsidRDefault="002C663B" w:rsidP="002C663B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FE744D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614004">
        <w:rPr>
          <w:rFonts w:ascii="Times New Roman" w:hAnsi="Times New Roman" w:cs="Times New Roman"/>
          <w:sz w:val="18"/>
          <w:szCs w:val="18"/>
        </w:rPr>
        <w:t xml:space="preserve"> do Zarządzenia Nr  96.</w:t>
      </w:r>
      <w:r>
        <w:rPr>
          <w:rFonts w:ascii="Times New Roman" w:hAnsi="Times New Roman" w:cs="Times New Roman"/>
          <w:sz w:val="18"/>
          <w:szCs w:val="18"/>
        </w:rPr>
        <w:t xml:space="preserve">2021 </w:t>
      </w:r>
    </w:p>
    <w:p w:rsidR="002C663B" w:rsidRPr="00A470EE" w:rsidRDefault="002C663B" w:rsidP="002C663B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Wój</w:t>
      </w:r>
      <w:r w:rsidR="00614004">
        <w:rPr>
          <w:rFonts w:ascii="Times New Roman" w:hAnsi="Times New Roman" w:cs="Times New Roman"/>
          <w:sz w:val="18"/>
          <w:szCs w:val="18"/>
        </w:rPr>
        <w:t xml:space="preserve">ta Gminy Waganiec z dnia </w:t>
      </w:r>
      <w:bookmarkStart w:id="0" w:name="_GoBack"/>
      <w:bookmarkEnd w:id="0"/>
      <w:r w:rsidR="00614004">
        <w:rPr>
          <w:rFonts w:ascii="Times New Roman" w:hAnsi="Times New Roman" w:cs="Times New Roman"/>
          <w:sz w:val="18"/>
          <w:szCs w:val="18"/>
        </w:rPr>
        <w:t>5</w:t>
      </w:r>
      <w:r w:rsidR="00DC4C16">
        <w:rPr>
          <w:rFonts w:ascii="Times New Roman" w:hAnsi="Times New Roman" w:cs="Times New Roman"/>
          <w:sz w:val="18"/>
          <w:szCs w:val="18"/>
        </w:rPr>
        <w:t xml:space="preserve"> października</w:t>
      </w:r>
      <w:r>
        <w:rPr>
          <w:rFonts w:ascii="Times New Roman" w:hAnsi="Times New Roman" w:cs="Times New Roman"/>
          <w:sz w:val="18"/>
          <w:szCs w:val="18"/>
        </w:rPr>
        <w:t xml:space="preserve"> 2021 r. </w:t>
      </w:r>
    </w:p>
    <w:p w:rsidR="002C663B" w:rsidRPr="00062610" w:rsidRDefault="002C663B" w:rsidP="002C663B">
      <w:pPr>
        <w:spacing w:line="240" w:lineRule="auto"/>
        <w:jc w:val="right"/>
        <w:rPr>
          <w:rFonts w:cs="Times New Roman"/>
          <w:sz w:val="18"/>
          <w:szCs w:val="18"/>
        </w:rPr>
      </w:pPr>
    </w:p>
    <w:p w:rsidR="002C663B" w:rsidRDefault="002C663B" w:rsidP="002C663B">
      <w:pPr>
        <w:spacing w:line="240" w:lineRule="auto"/>
        <w:jc w:val="center"/>
        <w:rPr>
          <w:rFonts w:cs="Times New Roman"/>
          <w:szCs w:val="24"/>
        </w:rPr>
      </w:pPr>
      <w:r w:rsidRPr="006062DE">
        <w:rPr>
          <w:rFonts w:cs="Times New Roman"/>
          <w:szCs w:val="24"/>
        </w:rPr>
        <w:t>Wykaz osób uprawnionych do podpisywania dokumentów</w:t>
      </w:r>
    </w:p>
    <w:p w:rsidR="002C663B" w:rsidRDefault="002C663B" w:rsidP="002C663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związanych z Projektem</w:t>
      </w:r>
      <w:r w:rsidRPr="00E834E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pn. „Dzienny Dom Pobytu Wólne</w:t>
      </w:r>
      <w:r w:rsidRPr="003948D3">
        <w:rPr>
          <w:rFonts w:cs="Times New Roman"/>
          <w:szCs w:val="24"/>
        </w:rPr>
        <w:t>”</w:t>
      </w:r>
    </w:p>
    <w:p w:rsidR="002C663B" w:rsidRDefault="002C663B" w:rsidP="002C663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realizowanym</w:t>
      </w:r>
      <w:r w:rsidRPr="003948D3">
        <w:rPr>
          <w:rFonts w:cs="Times New Roman"/>
          <w:szCs w:val="24"/>
        </w:rPr>
        <w:t xml:space="preserve"> ze środków Europejskie</w:t>
      </w:r>
      <w:r>
        <w:rPr>
          <w:rFonts w:cs="Times New Roman"/>
          <w:szCs w:val="24"/>
        </w:rPr>
        <w:t xml:space="preserve">go Funduszu Społecznego </w:t>
      </w:r>
    </w:p>
    <w:p w:rsidR="002C663B" w:rsidRDefault="002C663B" w:rsidP="002C663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ramach Osi priorytetowej 9. Solidarne społeczeństwo, </w:t>
      </w:r>
    </w:p>
    <w:p w:rsidR="002C663B" w:rsidRDefault="002C663B" w:rsidP="002C663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Działania 9.3 Rozwój usług zdrowotnych i społecznych, Poddziałania </w:t>
      </w:r>
    </w:p>
    <w:p w:rsidR="002C663B" w:rsidRDefault="002C663B" w:rsidP="002C663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9.3.2 Rozwój usług społecznych</w:t>
      </w:r>
    </w:p>
    <w:p w:rsidR="002C663B" w:rsidRDefault="002C663B" w:rsidP="002C663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Regionalnego Programu Operacyjnego Województwa Kujawsko-Pomorskiego</w:t>
      </w:r>
    </w:p>
    <w:p w:rsidR="002C663B" w:rsidRDefault="002C663B" w:rsidP="002C663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na lata 2014-2020  </w:t>
      </w:r>
    </w:p>
    <w:p w:rsidR="002C663B" w:rsidRPr="00B470AC" w:rsidRDefault="002C663B" w:rsidP="002C663B">
      <w:pPr>
        <w:jc w:val="center"/>
        <w:rPr>
          <w:rFonts w:cs="Times New Roman"/>
          <w:sz w:val="20"/>
          <w:szCs w:val="20"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127"/>
        <w:gridCol w:w="2126"/>
        <w:gridCol w:w="1559"/>
        <w:gridCol w:w="1730"/>
      </w:tblGrid>
      <w:tr w:rsidR="002C663B" w:rsidRPr="00062610" w:rsidTr="00561D23">
        <w:tc>
          <w:tcPr>
            <w:tcW w:w="567" w:type="dxa"/>
            <w:shd w:val="clear" w:color="auto" w:fill="FFFFFF" w:themeFill="background1"/>
          </w:tcPr>
          <w:p w:rsidR="002C663B" w:rsidRPr="00062610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C663B" w:rsidRPr="00062610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2665" w:type="dxa"/>
            <w:shd w:val="clear" w:color="auto" w:fill="FFFFFF" w:themeFill="background1"/>
          </w:tcPr>
          <w:p w:rsidR="002C663B" w:rsidRPr="00062610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C663B" w:rsidRPr="00062610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>wyszczególnienie – uprawnienia</w:t>
            </w:r>
          </w:p>
        </w:tc>
        <w:tc>
          <w:tcPr>
            <w:tcW w:w="2127" w:type="dxa"/>
            <w:shd w:val="clear" w:color="auto" w:fill="FFFFFF" w:themeFill="background1"/>
          </w:tcPr>
          <w:p w:rsidR="002C663B" w:rsidRPr="00062610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C663B" w:rsidRPr="00062610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>imię i nazwisko oraz stanowisko służbowe</w:t>
            </w:r>
          </w:p>
        </w:tc>
        <w:tc>
          <w:tcPr>
            <w:tcW w:w="2126" w:type="dxa"/>
            <w:shd w:val="clear" w:color="auto" w:fill="FFFFFF" w:themeFill="background1"/>
          </w:tcPr>
          <w:p w:rsidR="002C663B" w:rsidRPr="00062610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>imię i nazwisko oraz stanowisko służbowe osoby zastępującej upoważnionego</w:t>
            </w:r>
          </w:p>
        </w:tc>
        <w:tc>
          <w:tcPr>
            <w:tcW w:w="1559" w:type="dxa"/>
            <w:shd w:val="clear" w:color="auto" w:fill="FFFFFF" w:themeFill="background1"/>
          </w:tcPr>
          <w:p w:rsidR="002C663B" w:rsidRPr="00062610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C663B" w:rsidRPr="00062610" w:rsidRDefault="002C663B" w:rsidP="00561D23">
            <w:pPr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>wzór podpisu upoważnionego</w:t>
            </w:r>
          </w:p>
        </w:tc>
        <w:tc>
          <w:tcPr>
            <w:tcW w:w="1730" w:type="dxa"/>
            <w:shd w:val="clear" w:color="auto" w:fill="FFFFFF" w:themeFill="background1"/>
          </w:tcPr>
          <w:p w:rsidR="002C663B" w:rsidRPr="00062610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>wzór podpisu osoby zastępującej upoważnionego</w:t>
            </w:r>
          </w:p>
        </w:tc>
      </w:tr>
      <w:tr w:rsidR="002C663B" w:rsidRPr="00062610" w:rsidTr="00561D23">
        <w:tc>
          <w:tcPr>
            <w:tcW w:w="567" w:type="dxa"/>
          </w:tcPr>
          <w:p w:rsidR="002C663B" w:rsidRPr="00062610" w:rsidRDefault="002C663B" w:rsidP="00561D2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665" w:type="dxa"/>
          </w:tcPr>
          <w:p w:rsidR="002C663B" w:rsidRPr="00CC17D0" w:rsidRDefault="002C663B" w:rsidP="00561D23">
            <w:pPr>
              <w:rPr>
                <w:rFonts w:cs="Times New Roman"/>
                <w:sz w:val="20"/>
                <w:szCs w:val="20"/>
              </w:rPr>
            </w:pPr>
            <w:r w:rsidRPr="00CC17D0">
              <w:rPr>
                <w:rFonts w:cs="Times New Roman"/>
                <w:sz w:val="20"/>
                <w:szCs w:val="20"/>
              </w:rPr>
              <w:t>Potwierdzenie zgodności</w:t>
            </w:r>
            <w:r>
              <w:rPr>
                <w:rFonts w:cs="Times New Roman"/>
                <w:sz w:val="20"/>
                <w:szCs w:val="20"/>
              </w:rPr>
              <w:t xml:space="preserve"> faktur za roboty i usługi           </w:t>
            </w:r>
            <w:r w:rsidRPr="00CC17D0">
              <w:rPr>
                <w:rFonts w:cs="Times New Roman"/>
                <w:sz w:val="20"/>
                <w:szCs w:val="20"/>
              </w:rPr>
              <w:t xml:space="preserve"> z podpisaną umową,       zgodność wydatku pod względem celowościowym, gospodarczym i legalnym, monitorowanie realizacji zadania</w:t>
            </w:r>
            <w:r>
              <w:rPr>
                <w:rFonts w:cs="Times New Roman"/>
                <w:sz w:val="20"/>
                <w:szCs w:val="20"/>
              </w:rPr>
              <w:t xml:space="preserve"> oraz stosowania przepisów ustawy                     o zamówieniach publicznych</w:t>
            </w:r>
          </w:p>
        </w:tc>
        <w:tc>
          <w:tcPr>
            <w:tcW w:w="2127" w:type="dxa"/>
          </w:tcPr>
          <w:p w:rsidR="002C663B" w:rsidRPr="003E5D04" w:rsidRDefault="00DC4C16" w:rsidP="00561D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cs="Times New Roman"/>
                <w:sz w:val="20"/>
                <w:szCs w:val="20"/>
              </w:rPr>
              <w:t>Hołtyn</w:t>
            </w:r>
            <w:proofErr w:type="spellEnd"/>
          </w:p>
          <w:p w:rsidR="002C663B" w:rsidRPr="003E5D04" w:rsidRDefault="00DC4C16" w:rsidP="00561D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Kierownik Dziennego Domu Pobytu</w:t>
            </w:r>
          </w:p>
        </w:tc>
        <w:tc>
          <w:tcPr>
            <w:tcW w:w="2126" w:type="dxa"/>
          </w:tcPr>
          <w:p w:rsidR="002C663B" w:rsidRPr="00A10566" w:rsidRDefault="00DC4C16" w:rsidP="00561D2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2C663B" w:rsidRPr="00A10566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2C663B" w:rsidRPr="00A10566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566">
              <w:rPr>
                <w:rFonts w:cs="Times New Roman"/>
                <w:sz w:val="20"/>
                <w:szCs w:val="20"/>
              </w:rPr>
              <w:t>x</w:t>
            </w:r>
          </w:p>
          <w:p w:rsidR="002C663B" w:rsidRPr="00A10566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C663B" w:rsidRPr="00A10566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C663B" w:rsidRPr="00A10566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C663B" w:rsidRPr="00062610" w:rsidTr="00561D23">
        <w:tc>
          <w:tcPr>
            <w:tcW w:w="567" w:type="dxa"/>
          </w:tcPr>
          <w:p w:rsidR="002C663B" w:rsidRPr="00062610" w:rsidRDefault="002C663B" w:rsidP="00561D2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665" w:type="dxa"/>
          </w:tcPr>
          <w:p w:rsidR="002C663B" w:rsidRPr="00062610" w:rsidRDefault="002C663B" w:rsidP="00561D23">
            <w:pPr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 xml:space="preserve">Zgodność pod względem merytorycznym </w:t>
            </w:r>
          </w:p>
        </w:tc>
        <w:tc>
          <w:tcPr>
            <w:tcW w:w="2127" w:type="dxa"/>
          </w:tcPr>
          <w:p w:rsidR="00FF0C5A" w:rsidRPr="003E5D04" w:rsidRDefault="00FF0C5A" w:rsidP="00FF0C5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cs="Times New Roman"/>
                <w:sz w:val="20"/>
                <w:szCs w:val="20"/>
              </w:rPr>
              <w:t>Hołtyn</w:t>
            </w:r>
            <w:proofErr w:type="spellEnd"/>
          </w:p>
          <w:p w:rsidR="002C663B" w:rsidRPr="003E5D04" w:rsidRDefault="00FF0C5A" w:rsidP="00FF0C5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Kierownik Dziennego Domu Pobytu</w:t>
            </w:r>
          </w:p>
        </w:tc>
        <w:tc>
          <w:tcPr>
            <w:tcW w:w="2126" w:type="dxa"/>
          </w:tcPr>
          <w:p w:rsidR="002C663B" w:rsidRPr="00A10566" w:rsidRDefault="002C663B" w:rsidP="00561D2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0566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2C663B" w:rsidRPr="00A10566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2C663B" w:rsidRPr="00A10566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566">
              <w:rPr>
                <w:rFonts w:cs="Times New Roman"/>
                <w:sz w:val="20"/>
                <w:szCs w:val="20"/>
              </w:rPr>
              <w:t>x</w:t>
            </w:r>
          </w:p>
          <w:p w:rsidR="002C663B" w:rsidRPr="00A10566" w:rsidRDefault="002C663B" w:rsidP="00561D23">
            <w:pPr>
              <w:rPr>
                <w:rFonts w:cs="Times New Roman"/>
                <w:sz w:val="20"/>
                <w:szCs w:val="20"/>
              </w:rPr>
            </w:pPr>
          </w:p>
          <w:p w:rsidR="002C663B" w:rsidRPr="00A10566" w:rsidRDefault="002C663B" w:rsidP="00561D2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C663B" w:rsidRPr="00062610" w:rsidTr="00561D23">
        <w:tc>
          <w:tcPr>
            <w:tcW w:w="567" w:type="dxa"/>
          </w:tcPr>
          <w:p w:rsidR="002C663B" w:rsidRPr="00062610" w:rsidRDefault="002C663B" w:rsidP="00561D2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665" w:type="dxa"/>
          </w:tcPr>
          <w:p w:rsidR="002C663B" w:rsidRPr="00062610" w:rsidRDefault="002C663B" w:rsidP="00561D23">
            <w:pPr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>Zgodność pod względem formalnym i rachunkowym,</w:t>
            </w:r>
          </w:p>
          <w:p w:rsidR="002C663B" w:rsidRPr="00062610" w:rsidRDefault="002C663B" w:rsidP="00561D23">
            <w:pPr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>zapłata zobowiązań</w:t>
            </w:r>
          </w:p>
        </w:tc>
        <w:tc>
          <w:tcPr>
            <w:tcW w:w="2127" w:type="dxa"/>
          </w:tcPr>
          <w:p w:rsidR="002C663B" w:rsidRPr="00A10566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566">
              <w:rPr>
                <w:rFonts w:cs="Times New Roman"/>
                <w:sz w:val="20"/>
                <w:szCs w:val="20"/>
              </w:rPr>
              <w:t>Zofia Madajczyk</w:t>
            </w:r>
          </w:p>
          <w:p w:rsidR="002C663B" w:rsidRPr="00A10566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566">
              <w:rPr>
                <w:rFonts w:cs="Times New Roman"/>
                <w:sz w:val="20"/>
                <w:szCs w:val="20"/>
              </w:rPr>
              <w:t>Insp. ds. księgowości budżetowej</w:t>
            </w:r>
          </w:p>
        </w:tc>
        <w:tc>
          <w:tcPr>
            <w:tcW w:w="2126" w:type="dxa"/>
          </w:tcPr>
          <w:p w:rsidR="002C663B" w:rsidRPr="00A10566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566">
              <w:rPr>
                <w:rFonts w:cs="Times New Roman"/>
                <w:sz w:val="20"/>
                <w:szCs w:val="20"/>
              </w:rPr>
              <w:t>Ewelina Ferner-Kofel</w:t>
            </w:r>
          </w:p>
          <w:p w:rsidR="002C663B" w:rsidRPr="00A10566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566">
              <w:rPr>
                <w:rFonts w:cs="Times New Roman"/>
                <w:sz w:val="20"/>
                <w:szCs w:val="20"/>
              </w:rPr>
              <w:t xml:space="preserve">Inspektor ds. </w:t>
            </w:r>
            <w:r w:rsidRPr="00A10566">
              <w:rPr>
                <w:rFonts w:cs="Times New Roman"/>
                <w:sz w:val="18"/>
                <w:szCs w:val="18"/>
              </w:rPr>
              <w:t>księgowości budżetowej 1</w:t>
            </w:r>
          </w:p>
        </w:tc>
        <w:tc>
          <w:tcPr>
            <w:tcW w:w="1559" w:type="dxa"/>
          </w:tcPr>
          <w:p w:rsidR="002C663B" w:rsidRPr="009F7B06" w:rsidRDefault="002C663B" w:rsidP="00561D23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30" w:type="dxa"/>
          </w:tcPr>
          <w:p w:rsidR="002C663B" w:rsidRPr="009F7B06" w:rsidRDefault="002C663B" w:rsidP="00561D23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2C663B" w:rsidRPr="00062610" w:rsidTr="00561D23">
        <w:tc>
          <w:tcPr>
            <w:tcW w:w="567" w:type="dxa"/>
          </w:tcPr>
          <w:p w:rsidR="002C663B" w:rsidRPr="00062610" w:rsidRDefault="002C663B" w:rsidP="00561D2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06261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65" w:type="dxa"/>
          </w:tcPr>
          <w:p w:rsidR="002C663B" w:rsidRPr="00062610" w:rsidRDefault="002C663B" w:rsidP="00561D23">
            <w:pPr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 xml:space="preserve">Dekretacja </w:t>
            </w:r>
          </w:p>
        </w:tc>
        <w:tc>
          <w:tcPr>
            <w:tcW w:w="2127" w:type="dxa"/>
          </w:tcPr>
          <w:p w:rsidR="002C663B" w:rsidRPr="00A10566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566">
              <w:rPr>
                <w:rFonts w:cs="Times New Roman"/>
                <w:sz w:val="20"/>
                <w:szCs w:val="20"/>
              </w:rPr>
              <w:t>Anna Miś</w:t>
            </w:r>
          </w:p>
          <w:p w:rsidR="002C663B" w:rsidRPr="00A10566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566">
              <w:rPr>
                <w:rFonts w:cs="Times New Roman"/>
                <w:sz w:val="20"/>
                <w:szCs w:val="20"/>
              </w:rPr>
              <w:t>Z-ca Skarbnika Gminy</w:t>
            </w:r>
          </w:p>
        </w:tc>
        <w:tc>
          <w:tcPr>
            <w:tcW w:w="2126" w:type="dxa"/>
          </w:tcPr>
          <w:p w:rsidR="002C663B" w:rsidRPr="00A10566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566">
              <w:rPr>
                <w:rFonts w:cs="Times New Roman"/>
                <w:sz w:val="20"/>
                <w:szCs w:val="20"/>
              </w:rPr>
              <w:t>Zofia Madajczyk</w:t>
            </w:r>
          </w:p>
          <w:p w:rsidR="002C663B" w:rsidRPr="00A10566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566">
              <w:rPr>
                <w:rFonts w:cs="Times New Roman"/>
                <w:sz w:val="20"/>
                <w:szCs w:val="20"/>
              </w:rPr>
              <w:t>Insp. ds. księgowości budżetowej</w:t>
            </w:r>
          </w:p>
        </w:tc>
        <w:tc>
          <w:tcPr>
            <w:tcW w:w="1559" w:type="dxa"/>
          </w:tcPr>
          <w:p w:rsidR="002C663B" w:rsidRPr="009F7B06" w:rsidRDefault="002C663B" w:rsidP="00561D23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30" w:type="dxa"/>
          </w:tcPr>
          <w:p w:rsidR="002C663B" w:rsidRPr="009F7B06" w:rsidRDefault="002C663B" w:rsidP="00561D23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2C663B" w:rsidRPr="00062610" w:rsidTr="00561D23">
        <w:tc>
          <w:tcPr>
            <w:tcW w:w="567" w:type="dxa"/>
          </w:tcPr>
          <w:p w:rsidR="002C663B" w:rsidRPr="00062610" w:rsidRDefault="002C663B" w:rsidP="00561D2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06261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65" w:type="dxa"/>
          </w:tcPr>
          <w:p w:rsidR="002C663B" w:rsidRPr="00062610" w:rsidRDefault="002C663B" w:rsidP="00561D23">
            <w:pPr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 xml:space="preserve">Wprowadzenie do ksiąg rachunkowych </w:t>
            </w:r>
          </w:p>
        </w:tc>
        <w:tc>
          <w:tcPr>
            <w:tcW w:w="2127" w:type="dxa"/>
          </w:tcPr>
          <w:p w:rsidR="002C663B" w:rsidRPr="00A10566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566">
              <w:rPr>
                <w:rFonts w:cs="Times New Roman"/>
                <w:sz w:val="20"/>
                <w:szCs w:val="20"/>
              </w:rPr>
              <w:t>Zofia Madajczyk</w:t>
            </w:r>
          </w:p>
          <w:p w:rsidR="002C663B" w:rsidRPr="00A10566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566">
              <w:rPr>
                <w:rFonts w:cs="Times New Roman"/>
                <w:sz w:val="20"/>
                <w:szCs w:val="20"/>
              </w:rPr>
              <w:t>Insp. ds. księgowości budżetowej</w:t>
            </w:r>
          </w:p>
        </w:tc>
        <w:tc>
          <w:tcPr>
            <w:tcW w:w="2126" w:type="dxa"/>
          </w:tcPr>
          <w:p w:rsidR="002C663B" w:rsidRPr="00A10566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566">
              <w:rPr>
                <w:rFonts w:cs="Times New Roman"/>
                <w:sz w:val="20"/>
                <w:szCs w:val="20"/>
              </w:rPr>
              <w:t>Anna Miś</w:t>
            </w:r>
          </w:p>
          <w:p w:rsidR="002C663B" w:rsidRPr="00A10566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566">
              <w:rPr>
                <w:rFonts w:cs="Times New Roman"/>
                <w:sz w:val="20"/>
                <w:szCs w:val="20"/>
              </w:rPr>
              <w:t>Z-ca Skarbnika Gminy</w:t>
            </w:r>
          </w:p>
        </w:tc>
        <w:tc>
          <w:tcPr>
            <w:tcW w:w="1559" w:type="dxa"/>
          </w:tcPr>
          <w:p w:rsidR="002C663B" w:rsidRPr="009F7B06" w:rsidRDefault="002C663B" w:rsidP="00561D23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30" w:type="dxa"/>
          </w:tcPr>
          <w:p w:rsidR="002C663B" w:rsidRPr="009F7B06" w:rsidRDefault="002C663B" w:rsidP="00561D23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2C663B" w:rsidRPr="00062610" w:rsidTr="00561D23">
        <w:tc>
          <w:tcPr>
            <w:tcW w:w="567" w:type="dxa"/>
          </w:tcPr>
          <w:p w:rsidR="002C663B" w:rsidRDefault="002C663B" w:rsidP="00561D2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665" w:type="dxa"/>
          </w:tcPr>
          <w:p w:rsidR="002C663B" w:rsidRPr="00062610" w:rsidRDefault="002C663B" w:rsidP="00561D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Kwalifikowalność wydatku </w:t>
            </w:r>
          </w:p>
        </w:tc>
        <w:tc>
          <w:tcPr>
            <w:tcW w:w="2127" w:type="dxa"/>
          </w:tcPr>
          <w:p w:rsidR="006F5703" w:rsidRPr="003E5D04" w:rsidRDefault="006F5703" w:rsidP="006F570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cs="Times New Roman"/>
                <w:sz w:val="20"/>
                <w:szCs w:val="20"/>
              </w:rPr>
              <w:t>Hołtyn</w:t>
            </w:r>
            <w:proofErr w:type="spellEnd"/>
          </w:p>
          <w:p w:rsidR="002C663B" w:rsidRPr="003E5D04" w:rsidRDefault="006F5703" w:rsidP="006F570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Kierownik Dziennego Domu Pobytu</w:t>
            </w:r>
          </w:p>
        </w:tc>
        <w:tc>
          <w:tcPr>
            <w:tcW w:w="2126" w:type="dxa"/>
          </w:tcPr>
          <w:p w:rsidR="002C663B" w:rsidRPr="009F7B06" w:rsidRDefault="002C663B" w:rsidP="00561D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10566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2C663B" w:rsidRPr="009F7B06" w:rsidRDefault="002C663B" w:rsidP="00561D23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30" w:type="dxa"/>
          </w:tcPr>
          <w:p w:rsidR="002C663B" w:rsidRPr="00A10566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566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2C663B" w:rsidRPr="00062610" w:rsidTr="00561D23">
        <w:tc>
          <w:tcPr>
            <w:tcW w:w="567" w:type="dxa"/>
            <w:vMerge w:val="restart"/>
          </w:tcPr>
          <w:p w:rsidR="002C663B" w:rsidRPr="00062610" w:rsidRDefault="002C663B" w:rsidP="00561D2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Pr="00062610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65" w:type="dxa"/>
            <w:vMerge w:val="restart"/>
          </w:tcPr>
          <w:p w:rsidR="002C663B" w:rsidRPr="00062610" w:rsidRDefault="002C663B" w:rsidP="00561D23">
            <w:pPr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 xml:space="preserve">Zatwierdzenie dokumentów do wypłaty </w:t>
            </w:r>
          </w:p>
          <w:p w:rsidR="002C663B" w:rsidRPr="00062610" w:rsidRDefault="002C663B" w:rsidP="00561D23">
            <w:pPr>
              <w:rPr>
                <w:rFonts w:cs="Times New Roman"/>
                <w:sz w:val="20"/>
                <w:szCs w:val="20"/>
              </w:rPr>
            </w:pPr>
          </w:p>
          <w:p w:rsidR="002C663B" w:rsidRPr="00062610" w:rsidRDefault="002C663B" w:rsidP="00561D2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>oraz</w:t>
            </w:r>
          </w:p>
        </w:tc>
        <w:tc>
          <w:tcPr>
            <w:tcW w:w="2127" w:type="dxa"/>
          </w:tcPr>
          <w:p w:rsidR="002C663B" w:rsidRPr="003E5D04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D04">
              <w:rPr>
                <w:rFonts w:cs="Times New Roman"/>
                <w:sz w:val="20"/>
                <w:szCs w:val="20"/>
              </w:rPr>
              <w:t>Piotr Kosik</w:t>
            </w:r>
          </w:p>
          <w:p w:rsidR="002C663B" w:rsidRPr="003E5D04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D04">
              <w:rPr>
                <w:rFonts w:cs="Times New Roman"/>
                <w:sz w:val="20"/>
                <w:szCs w:val="20"/>
              </w:rPr>
              <w:t xml:space="preserve">Wójt Gminy </w:t>
            </w:r>
          </w:p>
        </w:tc>
        <w:tc>
          <w:tcPr>
            <w:tcW w:w="2126" w:type="dxa"/>
          </w:tcPr>
          <w:p w:rsidR="002C663B" w:rsidRPr="003E5D04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D04">
              <w:rPr>
                <w:rFonts w:cs="Times New Roman"/>
                <w:sz w:val="20"/>
                <w:szCs w:val="20"/>
              </w:rPr>
              <w:t>Arkadiusz Żak</w:t>
            </w:r>
          </w:p>
          <w:p w:rsidR="002C663B" w:rsidRPr="003E5D04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D04">
              <w:rPr>
                <w:rFonts w:cs="Times New Roman"/>
                <w:sz w:val="20"/>
                <w:szCs w:val="20"/>
              </w:rPr>
              <w:t>Sekretarz Gminy</w:t>
            </w:r>
          </w:p>
        </w:tc>
        <w:tc>
          <w:tcPr>
            <w:tcW w:w="1559" w:type="dxa"/>
          </w:tcPr>
          <w:p w:rsidR="002C663B" w:rsidRPr="00062610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2C663B" w:rsidRPr="00A10566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C663B" w:rsidRPr="00062610" w:rsidTr="00561D23">
        <w:tc>
          <w:tcPr>
            <w:tcW w:w="567" w:type="dxa"/>
            <w:vMerge/>
          </w:tcPr>
          <w:p w:rsidR="002C663B" w:rsidRPr="00062610" w:rsidRDefault="002C663B" w:rsidP="00561D23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2C663B" w:rsidRPr="00062610" w:rsidRDefault="002C663B" w:rsidP="00561D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C663B" w:rsidRPr="003E5D04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D04">
              <w:rPr>
                <w:rFonts w:cs="Times New Roman"/>
                <w:sz w:val="20"/>
                <w:szCs w:val="20"/>
              </w:rPr>
              <w:t>Danuta Roszko</w:t>
            </w:r>
          </w:p>
          <w:p w:rsidR="002C663B" w:rsidRPr="003E5D04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D04">
              <w:rPr>
                <w:rFonts w:cs="Times New Roman"/>
                <w:sz w:val="20"/>
                <w:szCs w:val="20"/>
              </w:rPr>
              <w:t xml:space="preserve">Skarbnik Gminy </w:t>
            </w:r>
          </w:p>
        </w:tc>
        <w:tc>
          <w:tcPr>
            <w:tcW w:w="2126" w:type="dxa"/>
          </w:tcPr>
          <w:p w:rsidR="002C663B" w:rsidRPr="003E5D04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D04">
              <w:rPr>
                <w:rFonts w:cs="Times New Roman"/>
                <w:sz w:val="20"/>
                <w:szCs w:val="20"/>
              </w:rPr>
              <w:t>Anna Miś</w:t>
            </w:r>
          </w:p>
          <w:p w:rsidR="002C663B" w:rsidRPr="003E5D04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D04">
              <w:rPr>
                <w:rFonts w:cs="Times New Roman"/>
                <w:sz w:val="20"/>
                <w:szCs w:val="20"/>
              </w:rPr>
              <w:t>Z-ca Skarbnika Gminy</w:t>
            </w:r>
          </w:p>
        </w:tc>
        <w:tc>
          <w:tcPr>
            <w:tcW w:w="1559" w:type="dxa"/>
          </w:tcPr>
          <w:p w:rsidR="002C663B" w:rsidRPr="00062610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2C663B" w:rsidRPr="00A10566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C663B" w:rsidRPr="00A10566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C663B" w:rsidRPr="00062610" w:rsidTr="00561D23">
        <w:tc>
          <w:tcPr>
            <w:tcW w:w="567" w:type="dxa"/>
          </w:tcPr>
          <w:p w:rsidR="002C663B" w:rsidRPr="00062610" w:rsidRDefault="002C663B" w:rsidP="00561D2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Pr="0006261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65" w:type="dxa"/>
          </w:tcPr>
          <w:p w:rsidR="002C663B" w:rsidRPr="00C01248" w:rsidRDefault="002C663B" w:rsidP="00561D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Wniosek o płatność</w:t>
            </w:r>
          </w:p>
        </w:tc>
        <w:tc>
          <w:tcPr>
            <w:tcW w:w="2127" w:type="dxa"/>
          </w:tcPr>
          <w:p w:rsidR="002C663B" w:rsidRPr="00A10566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566">
              <w:rPr>
                <w:rFonts w:cs="Times New Roman"/>
                <w:sz w:val="20"/>
                <w:szCs w:val="20"/>
              </w:rPr>
              <w:t>Ewelina Ferner-Kofel</w:t>
            </w:r>
          </w:p>
          <w:p w:rsidR="002C663B" w:rsidRPr="00A10566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566">
              <w:rPr>
                <w:rFonts w:cs="Times New Roman"/>
                <w:sz w:val="20"/>
                <w:szCs w:val="20"/>
              </w:rPr>
              <w:t xml:space="preserve">Inspektor ds. </w:t>
            </w:r>
            <w:r w:rsidRPr="00A10566">
              <w:rPr>
                <w:rFonts w:cs="Times New Roman"/>
                <w:sz w:val="18"/>
                <w:szCs w:val="18"/>
              </w:rPr>
              <w:t>księgowości budżetowej 1</w:t>
            </w:r>
          </w:p>
        </w:tc>
        <w:tc>
          <w:tcPr>
            <w:tcW w:w="2126" w:type="dxa"/>
          </w:tcPr>
          <w:p w:rsidR="003C653B" w:rsidRPr="003E5D04" w:rsidRDefault="003C653B" w:rsidP="003C65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cs="Times New Roman"/>
                <w:sz w:val="20"/>
                <w:szCs w:val="20"/>
              </w:rPr>
              <w:t>Hołtyn</w:t>
            </w:r>
            <w:proofErr w:type="spellEnd"/>
          </w:p>
          <w:p w:rsidR="002C663B" w:rsidRPr="00A10566" w:rsidRDefault="003C653B" w:rsidP="003C653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Kierownik Dziennego Domu Pobytu</w:t>
            </w:r>
            <w:r w:rsidRPr="00A10566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C663B" w:rsidRPr="00FF18E2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2C663B" w:rsidRPr="00A10566" w:rsidRDefault="002C663B" w:rsidP="0056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2C663B" w:rsidRDefault="002C663B" w:rsidP="002C663B">
      <w:pPr>
        <w:spacing w:line="240" w:lineRule="auto"/>
        <w:ind w:firstLine="708"/>
        <w:jc w:val="both"/>
        <w:rPr>
          <w:rFonts w:cs="Times New Roman"/>
          <w:sz w:val="22"/>
        </w:rPr>
      </w:pPr>
    </w:p>
    <w:p w:rsidR="002C663B" w:rsidRPr="00A470EE" w:rsidRDefault="002C663B" w:rsidP="002C663B">
      <w:pPr>
        <w:spacing w:line="240" w:lineRule="auto"/>
        <w:ind w:firstLine="708"/>
        <w:jc w:val="both"/>
        <w:rPr>
          <w:rFonts w:cs="Times New Roman"/>
          <w:sz w:val="22"/>
        </w:rPr>
      </w:pPr>
      <w:r w:rsidRPr="00062610">
        <w:rPr>
          <w:rFonts w:cs="Times New Roman"/>
          <w:sz w:val="22"/>
        </w:rPr>
        <w:t>W razie nieobecności o</w:t>
      </w:r>
      <w:r>
        <w:rPr>
          <w:rFonts w:cs="Times New Roman"/>
          <w:sz w:val="22"/>
        </w:rPr>
        <w:t xml:space="preserve">sób uprawnionych do podpisów wg </w:t>
      </w:r>
      <w:r w:rsidRPr="00062610">
        <w:rPr>
          <w:rFonts w:cs="Times New Roman"/>
          <w:sz w:val="22"/>
        </w:rPr>
        <w:t xml:space="preserve"> powyższej tabeli Wójt Gminy może zatwierdzać dokumenty pod każdym względem. </w:t>
      </w:r>
    </w:p>
    <w:p w:rsidR="002C663B" w:rsidRPr="005F10AB" w:rsidRDefault="002C663B" w:rsidP="005F10AB">
      <w:pPr>
        <w:jc w:val="both"/>
        <w:rPr>
          <w:szCs w:val="24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D74DCA" w:rsidRDefault="00D74DCA" w:rsidP="00262BD4">
      <w:pPr>
        <w:jc w:val="both"/>
      </w:pPr>
    </w:p>
    <w:sectPr w:rsidR="00D74DC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43" w:rsidRDefault="000B0043" w:rsidP="00BB4D7A">
      <w:pPr>
        <w:spacing w:line="240" w:lineRule="auto"/>
      </w:pPr>
      <w:r>
        <w:separator/>
      </w:r>
    </w:p>
  </w:endnote>
  <w:endnote w:type="continuationSeparator" w:id="0">
    <w:p w:rsidR="000B0043" w:rsidRDefault="000B0043" w:rsidP="00BB4D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3287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D4B22" w:rsidRPr="00BB4D7A" w:rsidRDefault="002D4B22" w:rsidP="00BB4D7A">
        <w:pPr>
          <w:pStyle w:val="Stopka"/>
          <w:jc w:val="right"/>
          <w:rPr>
            <w:sz w:val="18"/>
            <w:szCs w:val="18"/>
          </w:rPr>
        </w:pPr>
        <w:r w:rsidRPr="00BB4D7A">
          <w:rPr>
            <w:sz w:val="18"/>
            <w:szCs w:val="18"/>
          </w:rPr>
          <w:fldChar w:fldCharType="begin"/>
        </w:r>
        <w:r w:rsidRPr="00BB4D7A">
          <w:rPr>
            <w:sz w:val="18"/>
            <w:szCs w:val="18"/>
          </w:rPr>
          <w:instrText>PAGE   \* MERGEFORMAT</w:instrText>
        </w:r>
        <w:r w:rsidRPr="00BB4D7A">
          <w:rPr>
            <w:sz w:val="18"/>
            <w:szCs w:val="18"/>
          </w:rPr>
          <w:fldChar w:fldCharType="separate"/>
        </w:r>
        <w:r w:rsidR="00614004">
          <w:rPr>
            <w:noProof/>
            <w:sz w:val="18"/>
            <w:szCs w:val="18"/>
          </w:rPr>
          <w:t>3</w:t>
        </w:r>
        <w:r w:rsidRPr="00BB4D7A">
          <w:rPr>
            <w:sz w:val="18"/>
            <w:szCs w:val="18"/>
          </w:rPr>
          <w:fldChar w:fldCharType="end"/>
        </w:r>
      </w:p>
    </w:sdtContent>
  </w:sdt>
  <w:p w:rsidR="002D4B22" w:rsidRDefault="002D4B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43" w:rsidRDefault="000B0043" w:rsidP="00BB4D7A">
      <w:pPr>
        <w:spacing w:line="240" w:lineRule="auto"/>
      </w:pPr>
      <w:r>
        <w:separator/>
      </w:r>
    </w:p>
  </w:footnote>
  <w:footnote w:type="continuationSeparator" w:id="0">
    <w:p w:rsidR="000B0043" w:rsidRDefault="000B0043" w:rsidP="00BB4D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3DC"/>
    <w:multiLevelType w:val="hybridMultilevel"/>
    <w:tmpl w:val="1BB2D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13ED"/>
    <w:multiLevelType w:val="hybridMultilevel"/>
    <w:tmpl w:val="49D4C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30867"/>
    <w:multiLevelType w:val="hybridMultilevel"/>
    <w:tmpl w:val="ADBEE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D26CC"/>
    <w:multiLevelType w:val="hybridMultilevel"/>
    <w:tmpl w:val="1DE647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33634"/>
    <w:multiLevelType w:val="hybridMultilevel"/>
    <w:tmpl w:val="9F40F4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D2E34"/>
    <w:multiLevelType w:val="hybridMultilevel"/>
    <w:tmpl w:val="674C6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16219"/>
    <w:multiLevelType w:val="hybridMultilevel"/>
    <w:tmpl w:val="53BE2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A0802"/>
    <w:multiLevelType w:val="hybridMultilevel"/>
    <w:tmpl w:val="53BE2A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72C6E"/>
    <w:multiLevelType w:val="hybridMultilevel"/>
    <w:tmpl w:val="21CE6036"/>
    <w:lvl w:ilvl="0" w:tplc="2EEA5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84649C"/>
    <w:multiLevelType w:val="multilevel"/>
    <w:tmpl w:val="F0B0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3A310B"/>
    <w:multiLevelType w:val="multilevel"/>
    <w:tmpl w:val="73F4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62FD5"/>
    <w:multiLevelType w:val="multilevel"/>
    <w:tmpl w:val="99D2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19669F"/>
    <w:multiLevelType w:val="hybridMultilevel"/>
    <w:tmpl w:val="23E09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152B5"/>
    <w:multiLevelType w:val="hybridMultilevel"/>
    <w:tmpl w:val="D226B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565CE"/>
    <w:multiLevelType w:val="hybridMultilevel"/>
    <w:tmpl w:val="A850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13"/>
  </w:num>
  <w:num w:numId="6">
    <w:abstractNumId w:val="5"/>
  </w:num>
  <w:num w:numId="7">
    <w:abstractNumId w:val="12"/>
  </w:num>
  <w:num w:numId="8">
    <w:abstractNumId w:val="14"/>
  </w:num>
  <w:num w:numId="9">
    <w:abstractNumId w:val="8"/>
  </w:num>
  <w:num w:numId="10">
    <w:abstractNumId w:val="0"/>
  </w:num>
  <w:num w:numId="11">
    <w:abstractNumId w:val="11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3A"/>
    <w:rsid w:val="00000D90"/>
    <w:rsid w:val="000019C8"/>
    <w:rsid w:val="000022F8"/>
    <w:rsid w:val="00006B8D"/>
    <w:rsid w:val="00006D9C"/>
    <w:rsid w:val="00007363"/>
    <w:rsid w:val="00010065"/>
    <w:rsid w:val="00010ECF"/>
    <w:rsid w:val="000110A8"/>
    <w:rsid w:val="00015698"/>
    <w:rsid w:val="000205FD"/>
    <w:rsid w:val="00020C31"/>
    <w:rsid w:val="00022360"/>
    <w:rsid w:val="00024DC2"/>
    <w:rsid w:val="000302BC"/>
    <w:rsid w:val="00042B83"/>
    <w:rsid w:val="00044639"/>
    <w:rsid w:val="000527B8"/>
    <w:rsid w:val="00060B7C"/>
    <w:rsid w:val="00061C5E"/>
    <w:rsid w:val="000638A4"/>
    <w:rsid w:val="00064E08"/>
    <w:rsid w:val="000679F9"/>
    <w:rsid w:val="0007487C"/>
    <w:rsid w:val="000748AE"/>
    <w:rsid w:val="00086A73"/>
    <w:rsid w:val="000978B7"/>
    <w:rsid w:val="000A52E2"/>
    <w:rsid w:val="000A7CCA"/>
    <w:rsid w:val="000B0043"/>
    <w:rsid w:val="000B1D42"/>
    <w:rsid w:val="000C1465"/>
    <w:rsid w:val="000C28DA"/>
    <w:rsid w:val="000C30FA"/>
    <w:rsid w:val="000C7204"/>
    <w:rsid w:val="000D15D2"/>
    <w:rsid w:val="000D26E3"/>
    <w:rsid w:val="000D2F8B"/>
    <w:rsid w:val="000D4DE5"/>
    <w:rsid w:val="000E4919"/>
    <w:rsid w:val="000E7461"/>
    <w:rsid w:val="000F7333"/>
    <w:rsid w:val="00103451"/>
    <w:rsid w:val="00107C7F"/>
    <w:rsid w:val="0011496E"/>
    <w:rsid w:val="00115792"/>
    <w:rsid w:val="00117120"/>
    <w:rsid w:val="00122BD9"/>
    <w:rsid w:val="0012430C"/>
    <w:rsid w:val="00126F22"/>
    <w:rsid w:val="00127504"/>
    <w:rsid w:val="00131826"/>
    <w:rsid w:val="001338F8"/>
    <w:rsid w:val="0013577A"/>
    <w:rsid w:val="00142049"/>
    <w:rsid w:val="00143A25"/>
    <w:rsid w:val="00143F75"/>
    <w:rsid w:val="00146CE1"/>
    <w:rsid w:val="0015041D"/>
    <w:rsid w:val="0015164B"/>
    <w:rsid w:val="0015315B"/>
    <w:rsid w:val="0015489F"/>
    <w:rsid w:val="00155254"/>
    <w:rsid w:val="001556AD"/>
    <w:rsid w:val="00156085"/>
    <w:rsid w:val="00157704"/>
    <w:rsid w:val="00160BF9"/>
    <w:rsid w:val="00160E08"/>
    <w:rsid w:val="001613B9"/>
    <w:rsid w:val="00164677"/>
    <w:rsid w:val="001659FB"/>
    <w:rsid w:val="001742F4"/>
    <w:rsid w:val="00175BE2"/>
    <w:rsid w:val="00192C8A"/>
    <w:rsid w:val="00197405"/>
    <w:rsid w:val="001974AF"/>
    <w:rsid w:val="001A1435"/>
    <w:rsid w:val="001A2C91"/>
    <w:rsid w:val="001B060C"/>
    <w:rsid w:val="001B3FD6"/>
    <w:rsid w:val="001B5284"/>
    <w:rsid w:val="001C048D"/>
    <w:rsid w:val="001C46FE"/>
    <w:rsid w:val="001C5B95"/>
    <w:rsid w:val="001C71DD"/>
    <w:rsid w:val="001D4503"/>
    <w:rsid w:val="001D48C6"/>
    <w:rsid w:val="001D4CC1"/>
    <w:rsid w:val="001E269E"/>
    <w:rsid w:val="001E7E52"/>
    <w:rsid w:val="001F0B31"/>
    <w:rsid w:val="001F14CA"/>
    <w:rsid w:val="00200704"/>
    <w:rsid w:val="00200B36"/>
    <w:rsid w:val="00203D64"/>
    <w:rsid w:val="00212129"/>
    <w:rsid w:val="00212C81"/>
    <w:rsid w:val="00222722"/>
    <w:rsid w:val="002256AB"/>
    <w:rsid w:val="00225884"/>
    <w:rsid w:val="00232043"/>
    <w:rsid w:val="00232414"/>
    <w:rsid w:val="00240C71"/>
    <w:rsid w:val="00247240"/>
    <w:rsid w:val="0025523B"/>
    <w:rsid w:val="00260F06"/>
    <w:rsid w:val="00261611"/>
    <w:rsid w:val="00262BD4"/>
    <w:rsid w:val="0027297A"/>
    <w:rsid w:val="00280C1C"/>
    <w:rsid w:val="00286D48"/>
    <w:rsid w:val="00287EFF"/>
    <w:rsid w:val="002905B8"/>
    <w:rsid w:val="00290D0E"/>
    <w:rsid w:val="0029291D"/>
    <w:rsid w:val="002958E6"/>
    <w:rsid w:val="0029598C"/>
    <w:rsid w:val="002A67E1"/>
    <w:rsid w:val="002A76DB"/>
    <w:rsid w:val="002B08FF"/>
    <w:rsid w:val="002B1931"/>
    <w:rsid w:val="002B20E6"/>
    <w:rsid w:val="002B5FD6"/>
    <w:rsid w:val="002B61DF"/>
    <w:rsid w:val="002B74EF"/>
    <w:rsid w:val="002C0E38"/>
    <w:rsid w:val="002C2EAC"/>
    <w:rsid w:val="002C3D11"/>
    <w:rsid w:val="002C3F4C"/>
    <w:rsid w:val="002C663B"/>
    <w:rsid w:val="002C67A3"/>
    <w:rsid w:val="002C6E95"/>
    <w:rsid w:val="002D3C40"/>
    <w:rsid w:val="002D4B22"/>
    <w:rsid w:val="002D5B29"/>
    <w:rsid w:val="002E1017"/>
    <w:rsid w:val="002E1F40"/>
    <w:rsid w:val="002E5541"/>
    <w:rsid w:val="002F3F3F"/>
    <w:rsid w:val="002F68DF"/>
    <w:rsid w:val="00301974"/>
    <w:rsid w:val="00301F56"/>
    <w:rsid w:val="00302510"/>
    <w:rsid w:val="003072F4"/>
    <w:rsid w:val="00312608"/>
    <w:rsid w:val="0031375D"/>
    <w:rsid w:val="00315617"/>
    <w:rsid w:val="00316C72"/>
    <w:rsid w:val="003417B9"/>
    <w:rsid w:val="00341FF6"/>
    <w:rsid w:val="00343E92"/>
    <w:rsid w:val="00345872"/>
    <w:rsid w:val="003463EF"/>
    <w:rsid w:val="00352A2D"/>
    <w:rsid w:val="00353C99"/>
    <w:rsid w:val="00353CC0"/>
    <w:rsid w:val="003554C1"/>
    <w:rsid w:val="003577F7"/>
    <w:rsid w:val="0036347A"/>
    <w:rsid w:val="00370DC6"/>
    <w:rsid w:val="0037161C"/>
    <w:rsid w:val="00371E28"/>
    <w:rsid w:val="003732BA"/>
    <w:rsid w:val="0038785C"/>
    <w:rsid w:val="00394133"/>
    <w:rsid w:val="003948D3"/>
    <w:rsid w:val="00395158"/>
    <w:rsid w:val="00395503"/>
    <w:rsid w:val="003A37A0"/>
    <w:rsid w:val="003A38EE"/>
    <w:rsid w:val="003A49EF"/>
    <w:rsid w:val="003B3EFA"/>
    <w:rsid w:val="003B4A6B"/>
    <w:rsid w:val="003B6B0C"/>
    <w:rsid w:val="003C2F13"/>
    <w:rsid w:val="003C653B"/>
    <w:rsid w:val="003C674D"/>
    <w:rsid w:val="003D0BEF"/>
    <w:rsid w:val="003D0DCB"/>
    <w:rsid w:val="003D2081"/>
    <w:rsid w:val="003D74E9"/>
    <w:rsid w:val="003E1E71"/>
    <w:rsid w:val="003E24F7"/>
    <w:rsid w:val="003E2A87"/>
    <w:rsid w:val="003E3791"/>
    <w:rsid w:val="003E5D04"/>
    <w:rsid w:val="003E743B"/>
    <w:rsid w:val="003F394E"/>
    <w:rsid w:val="003F3CC2"/>
    <w:rsid w:val="003F5D10"/>
    <w:rsid w:val="003F6468"/>
    <w:rsid w:val="004028AF"/>
    <w:rsid w:val="00402CCF"/>
    <w:rsid w:val="00403A7F"/>
    <w:rsid w:val="00404691"/>
    <w:rsid w:val="00405F6C"/>
    <w:rsid w:val="00405F98"/>
    <w:rsid w:val="00407FB8"/>
    <w:rsid w:val="00410D07"/>
    <w:rsid w:val="00411A04"/>
    <w:rsid w:val="00423991"/>
    <w:rsid w:val="0042561E"/>
    <w:rsid w:val="00432CE6"/>
    <w:rsid w:val="0044300F"/>
    <w:rsid w:val="00443841"/>
    <w:rsid w:val="00451690"/>
    <w:rsid w:val="00452C94"/>
    <w:rsid w:val="00457079"/>
    <w:rsid w:val="00460E8B"/>
    <w:rsid w:val="0046388E"/>
    <w:rsid w:val="00463CA2"/>
    <w:rsid w:val="00464DFB"/>
    <w:rsid w:val="00467016"/>
    <w:rsid w:val="00472C03"/>
    <w:rsid w:val="00472DAF"/>
    <w:rsid w:val="0048138B"/>
    <w:rsid w:val="004826A4"/>
    <w:rsid w:val="00482C0A"/>
    <w:rsid w:val="0048428F"/>
    <w:rsid w:val="0048441A"/>
    <w:rsid w:val="00486552"/>
    <w:rsid w:val="00487532"/>
    <w:rsid w:val="00490261"/>
    <w:rsid w:val="00491CF0"/>
    <w:rsid w:val="004943D7"/>
    <w:rsid w:val="004A2063"/>
    <w:rsid w:val="004A2822"/>
    <w:rsid w:val="004A739D"/>
    <w:rsid w:val="004A762A"/>
    <w:rsid w:val="004B28CB"/>
    <w:rsid w:val="004C258D"/>
    <w:rsid w:val="004C42E4"/>
    <w:rsid w:val="004D0B8F"/>
    <w:rsid w:val="004D1563"/>
    <w:rsid w:val="004D260C"/>
    <w:rsid w:val="004D51D5"/>
    <w:rsid w:val="004D7335"/>
    <w:rsid w:val="004E3875"/>
    <w:rsid w:val="004F0579"/>
    <w:rsid w:val="004F2F6C"/>
    <w:rsid w:val="005020C3"/>
    <w:rsid w:val="00502B10"/>
    <w:rsid w:val="00505BC2"/>
    <w:rsid w:val="00506E18"/>
    <w:rsid w:val="0051653A"/>
    <w:rsid w:val="005171B3"/>
    <w:rsid w:val="00517846"/>
    <w:rsid w:val="005215CD"/>
    <w:rsid w:val="00523F29"/>
    <w:rsid w:val="0052476F"/>
    <w:rsid w:val="00525E9F"/>
    <w:rsid w:val="005328C9"/>
    <w:rsid w:val="00533A00"/>
    <w:rsid w:val="00535573"/>
    <w:rsid w:val="005370FD"/>
    <w:rsid w:val="00543873"/>
    <w:rsid w:val="0054670B"/>
    <w:rsid w:val="005506F1"/>
    <w:rsid w:val="0055319A"/>
    <w:rsid w:val="005647F1"/>
    <w:rsid w:val="00566090"/>
    <w:rsid w:val="005707D7"/>
    <w:rsid w:val="00570B19"/>
    <w:rsid w:val="00571525"/>
    <w:rsid w:val="00572CEE"/>
    <w:rsid w:val="00574C7F"/>
    <w:rsid w:val="00575170"/>
    <w:rsid w:val="00577336"/>
    <w:rsid w:val="00580621"/>
    <w:rsid w:val="005806A2"/>
    <w:rsid w:val="00586F8E"/>
    <w:rsid w:val="00593A4B"/>
    <w:rsid w:val="00596484"/>
    <w:rsid w:val="005964B7"/>
    <w:rsid w:val="005977D5"/>
    <w:rsid w:val="00597E0D"/>
    <w:rsid w:val="005A0A23"/>
    <w:rsid w:val="005A160A"/>
    <w:rsid w:val="005A6158"/>
    <w:rsid w:val="005C69F2"/>
    <w:rsid w:val="005C79CE"/>
    <w:rsid w:val="005D2A35"/>
    <w:rsid w:val="005D6C43"/>
    <w:rsid w:val="005D6ED6"/>
    <w:rsid w:val="005E5645"/>
    <w:rsid w:val="005E5F1C"/>
    <w:rsid w:val="005F10AB"/>
    <w:rsid w:val="005F3EA8"/>
    <w:rsid w:val="005F48AF"/>
    <w:rsid w:val="005F5A88"/>
    <w:rsid w:val="00601EFB"/>
    <w:rsid w:val="00602FAE"/>
    <w:rsid w:val="00603148"/>
    <w:rsid w:val="00604F1D"/>
    <w:rsid w:val="00605909"/>
    <w:rsid w:val="00614004"/>
    <w:rsid w:val="00614018"/>
    <w:rsid w:val="00614B2B"/>
    <w:rsid w:val="006164D5"/>
    <w:rsid w:val="00617A08"/>
    <w:rsid w:val="00621C1E"/>
    <w:rsid w:val="00625C9E"/>
    <w:rsid w:val="00630222"/>
    <w:rsid w:val="006304A9"/>
    <w:rsid w:val="0063107F"/>
    <w:rsid w:val="00631948"/>
    <w:rsid w:val="00632F9F"/>
    <w:rsid w:val="006345E1"/>
    <w:rsid w:val="006356A5"/>
    <w:rsid w:val="0064091A"/>
    <w:rsid w:val="00641500"/>
    <w:rsid w:val="00645FEF"/>
    <w:rsid w:val="00646636"/>
    <w:rsid w:val="00647037"/>
    <w:rsid w:val="006478F5"/>
    <w:rsid w:val="00650BDF"/>
    <w:rsid w:val="00651805"/>
    <w:rsid w:val="006563CE"/>
    <w:rsid w:val="00656C1D"/>
    <w:rsid w:val="006570CD"/>
    <w:rsid w:val="0065731D"/>
    <w:rsid w:val="0065794C"/>
    <w:rsid w:val="006657D5"/>
    <w:rsid w:val="006668E2"/>
    <w:rsid w:val="00666AAA"/>
    <w:rsid w:val="00673017"/>
    <w:rsid w:val="006808D1"/>
    <w:rsid w:val="00683E77"/>
    <w:rsid w:val="0068429A"/>
    <w:rsid w:val="00685EE2"/>
    <w:rsid w:val="00694B03"/>
    <w:rsid w:val="006957E5"/>
    <w:rsid w:val="006A4B30"/>
    <w:rsid w:val="006C7FFA"/>
    <w:rsid w:val="006D0CE9"/>
    <w:rsid w:val="006D414B"/>
    <w:rsid w:val="006D5445"/>
    <w:rsid w:val="006F0AF2"/>
    <w:rsid w:val="006F3B87"/>
    <w:rsid w:val="006F4550"/>
    <w:rsid w:val="006F5703"/>
    <w:rsid w:val="007036BF"/>
    <w:rsid w:val="007037DE"/>
    <w:rsid w:val="0070431B"/>
    <w:rsid w:val="00711115"/>
    <w:rsid w:val="007123AD"/>
    <w:rsid w:val="00713EB7"/>
    <w:rsid w:val="00716694"/>
    <w:rsid w:val="0072078D"/>
    <w:rsid w:val="00720849"/>
    <w:rsid w:val="00722252"/>
    <w:rsid w:val="0072262C"/>
    <w:rsid w:val="00724E8D"/>
    <w:rsid w:val="00725043"/>
    <w:rsid w:val="00726941"/>
    <w:rsid w:val="00726AF3"/>
    <w:rsid w:val="00733A83"/>
    <w:rsid w:val="00735F02"/>
    <w:rsid w:val="00747615"/>
    <w:rsid w:val="0075137A"/>
    <w:rsid w:val="007562F5"/>
    <w:rsid w:val="007564DB"/>
    <w:rsid w:val="00760F64"/>
    <w:rsid w:val="00774845"/>
    <w:rsid w:val="00776FC3"/>
    <w:rsid w:val="00777E26"/>
    <w:rsid w:val="00785924"/>
    <w:rsid w:val="007866F9"/>
    <w:rsid w:val="0079200F"/>
    <w:rsid w:val="00794A2E"/>
    <w:rsid w:val="00794C4B"/>
    <w:rsid w:val="00796782"/>
    <w:rsid w:val="00797B38"/>
    <w:rsid w:val="007A38E4"/>
    <w:rsid w:val="007A6327"/>
    <w:rsid w:val="007B11A0"/>
    <w:rsid w:val="007B1B84"/>
    <w:rsid w:val="007B2991"/>
    <w:rsid w:val="007B3487"/>
    <w:rsid w:val="007B423A"/>
    <w:rsid w:val="007B4A63"/>
    <w:rsid w:val="007B7640"/>
    <w:rsid w:val="007B7857"/>
    <w:rsid w:val="007C1474"/>
    <w:rsid w:val="007C2BE5"/>
    <w:rsid w:val="007C497A"/>
    <w:rsid w:val="007C7259"/>
    <w:rsid w:val="007D0152"/>
    <w:rsid w:val="007D1B73"/>
    <w:rsid w:val="007D2F63"/>
    <w:rsid w:val="007D5472"/>
    <w:rsid w:val="007E22AF"/>
    <w:rsid w:val="007E42CD"/>
    <w:rsid w:val="007E4E28"/>
    <w:rsid w:val="007F3D73"/>
    <w:rsid w:val="007F54B4"/>
    <w:rsid w:val="007F5777"/>
    <w:rsid w:val="007F5BB8"/>
    <w:rsid w:val="00802043"/>
    <w:rsid w:val="00802391"/>
    <w:rsid w:val="00825967"/>
    <w:rsid w:val="00827A70"/>
    <w:rsid w:val="00827E95"/>
    <w:rsid w:val="00830BFD"/>
    <w:rsid w:val="0083170E"/>
    <w:rsid w:val="00840719"/>
    <w:rsid w:val="00841188"/>
    <w:rsid w:val="00842FB3"/>
    <w:rsid w:val="008474D2"/>
    <w:rsid w:val="0085250C"/>
    <w:rsid w:val="00855B12"/>
    <w:rsid w:val="0086026A"/>
    <w:rsid w:val="00865534"/>
    <w:rsid w:val="00865657"/>
    <w:rsid w:val="00871EC1"/>
    <w:rsid w:val="00872929"/>
    <w:rsid w:val="00872A37"/>
    <w:rsid w:val="00874548"/>
    <w:rsid w:val="00877ADF"/>
    <w:rsid w:val="00883F76"/>
    <w:rsid w:val="00890C7F"/>
    <w:rsid w:val="00892857"/>
    <w:rsid w:val="00895EEC"/>
    <w:rsid w:val="008A02A7"/>
    <w:rsid w:val="008A6F72"/>
    <w:rsid w:val="008B06AE"/>
    <w:rsid w:val="008B361A"/>
    <w:rsid w:val="008B6B45"/>
    <w:rsid w:val="008B77CD"/>
    <w:rsid w:val="008C2390"/>
    <w:rsid w:val="008C323E"/>
    <w:rsid w:val="008C60CF"/>
    <w:rsid w:val="008D27EA"/>
    <w:rsid w:val="008D5E79"/>
    <w:rsid w:val="008D5F34"/>
    <w:rsid w:val="008E2097"/>
    <w:rsid w:val="008E6BD4"/>
    <w:rsid w:val="008F0D5F"/>
    <w:rsid w:val="008F5643"/>
    <w:rsid w:val="00924FCA"/>
    <w:rsid w:val="00925255"/>
    <w:rsid w:val="00925DBD"/>
    <w:rsid w:val="00936DE4"/>
    <w:rsid w:val="00943561"/>
    <w:rsid w:val="00943B14"/>
    <w:rsid w:val="00944F3E"/>
    <w:rsid w:val="00952FEC"/>
    <w:rsid w:val="009573ED"/>
    <w:rsid w:val="009601B3"/>
    <w:rsid w:val="009609D1"/>
    <w:rsid w:val="0096103D"/>
    <w:rsid w:val="009615DA"/>
    <w:rsid w:val="00967474"/>
    <w:rsid w:val="00972D6B"/>
    <w:rsid w:val="00975AF5"/>
    <w:rsid w:val="009828A1"/>
    <w:rsid w:val="00986A6B"/>
    <w:rsid w:val="00991383"/>
    <w:rsid w:val="00991CD1"/>
    <w:rsid w:val="00992D2F"/>
    <w:rsid w:val="0099436A"/>
    <w:rsid w:val="00994C87"/>
    <w:rsid w:val="0099681C"/>
    <w:rsid w:val="009A1822"/>
    <w:rsid w:val="009A1AC0"/>
    <w:rsid w:val="009A4550"/>
    <w:rsid w:val="009A6192"/>
    <w:rsid w:val="009A64F8"/>
    <w:rsid w:val="009B04A5"/>
    <w:rsid w:val="009B25CA"/>
    <w:rsid w:val="009B5649"/>
    <w:rsid w:val="009B70E7"/>
    <w:rsid w:val="009D2165"/>
    <w:rsid w:val="009D278D"/>
    <w:rsid w:val="009D503C"/>
    <w:rsid w:val="009D562F"/>
    <w:rsid w:val="009D5C4E"/>
    <w:rsid w:val="009E0DB9"/>
    <w:rsid w:val="009F12CA"/>
    <w:rsid w:val="009F287D"/>
    <w:rsid w:val="009F3739"/>
    <w:rsid w:val="009F435C"/>
    <w:rsid w:val="009F43B1"/>
    <w:rsid w:val="009F6FAF"/>
    <w:rsid w:val="009F723E"/>
    <w:rsid w:val="00A0126D"/>
    <w:rsid w:val="00A052E8"/>
    <w:rsid w:val="00A148CC"/>
    <w:rsid w:val="00A1767D"/>
    <w:rsid w:val="00A176CE"/>
    <w:rsid w:val="00A22C41"/>
    <w:rsid w:val="00A30015"/>
    <w:rsid w:val="00A30A03"/>
    <w:rsid w:val="00A3285F"/>
    <w:rsid w:val="00A415C9"/>
    <w:rsid w:val="00A4605E"/>
    <w:rsid w:val="00A46AB9"/>
    <w:rsid w:val="00A470EE"/>
    <w:rsid w:val="00A50DCB"/>
    <w:rsid w:val="00A554E6"/>
    <w:rsid w:val="00A6037F"/>
    <w:rsid w:val="00A60D7F"/>
    <w:rsid w:val="00A6303D"/>
    <w:rsid w:val="00A645F7"/>
    <w:rsid w:val="00A66EFD"/>
    <w:rsid w:val="00A8343C"/>
    <w:rsid w:val="00A852D8"/>
    <w:rsid w:val="00A87AEF"/>
    <w:rsid w:val="00A913EC"/>
    <w:rsid w:val="00A91810"/>
    <w:rsid w:val="00A976FD"/>
    <w:rsid w:val="00AA0FEA"/>
    <w:rsid w:val="00AA4EFD"/>
    <w:rsid w:val="00AA7195"/>
    <w:rsid w:val="00AA733A"/>
    <w:rsid w:val="00AB0EB4"/>
    <w:rsid w:val="00AB1430"/>
    <w:rsid w:val="00AB5EFE"/>
    <w:rsid w:val="00AC0B83"/>
    <w:rsid w:val="00AC442C"/>
    <w:rsid w:val="00AC4A9F"/>
    <w:rsid w:val="00AC5BCC"/>
    <w:rsid w:val="00AD5D4D"/>
    <w:rsid w:val="00AD673A"/>
    <w:rsid w:val="00AD6E08"/>
    <w:rsid w:val="00AE01B7"/>
    <w:rsid w:val="00AE525A"/>
    <w:rsid w:val="00AF2CA8"/>
    <w:rsid w:val="00AF5882"/>
    <w:rsid w:val="00B0388B"/>
    <w:rsid w:val="00B12D94"/>
    <w:rsid w:val="00B12E49"/>
    <w:rsid w:val="00B13785"/>
    <w:rsid w:val="00B14FA7"/>
    <w:rsid w:val="00B21066"/>
    <w:rsid w:val="00B265E3"/>
    <w:rsid w:val="00B26F41"/>
    <w:rsid w:val="00B2782B"/>
    <w:rsid w:val="00B34423"/>
    <w:rsid w:val="00B350E7"/>
    <w:rsid w:val="00B35125"/>
    <w:rsid w:val="00B379D6"/>
    <w:rsid w:val="00B403FF"/>
    <w:rsid w:val="00B40DE0"/>
    <w:rsid w:val="00B44E4A"/>
    <w:rsid w:val="00B454C3"/>
    <w:rsid w:val="00B47538"/>
    <w:rsid w:val="00B5026D"/>
    <w:rsid w:val="00B52372"/>
    <w:rsid w:val="00B52873"/>
    <w:rsid w:val="00B53C4F"/>
    <w:rsid w:val="00B547DB"/>
    <w:rsid w:val="00B552AF"/>
    <w:rsid w:val="00B554B0"/>
    <w:rsid w:val="00B67AAA"/>
    <w:rsid w:val="00B80903"/>
    <w:rsid w:val="00B80B6D"/>
    <w:rsid w:val="00B81485"/>
    <w:rsid w:val="00B843D8"/>
    <w:rsid w:val="00B86286"/>
    <w:rsid w:val="00B87999"/>
    <w:rsid w:val="00B91CD9"/>
    <w:rsid w:val="00BB1B85"/>
    <w:rsid w:val="00BB4D7A"/>
    <w:rsid w:val="00BB5260"/>
    <w:rsid w:val="00BB52E1"/>
    <w:rsid w:val="00BB53F2"/>
    <w:rsid w:val="00BB67F9"/>
    <w:rsid w:val="00BB7A02"/>
    <w:rsid w:val="00BC046D"/>
    <w:rsid w:val="00BC07C5"/>
    <w:rsid w:val="00BC2280"/>
    <w:rsid w:val="00BC249F"/>
    <w:rsid w:val="00BC2691"/>
    <w:rsid w:val="00BD593D"/>
    <w:rsid w:val="00BD65C5"/>
    <w:rsid w:val="00BE142A"/>
    <w:rsid w:val="00BE373C"/>
    <w:rsid w:val="00BE58DC"/>
    <w:rsid w:val="00BE625E"/>
    <w:rsid w:val="00BF0FFA"/>
    <w:rsid w:val="00BF55AE"/>
    <w:rsid w:val="00BF6DB3"/>
    <w:rsid w:val="00BF718B"/>
    <w:rsid w:val="00C01248"/>
    <w:rsid w:val="00C0195A"/>
    <w:rsid w:val="00C11701"/>
    <w:rsid w:val="00C12023"/>
    <w:rsid w:val="00C13134"/>
    <w:rsid w:val="00C1362F"/>
    <w:rsid w:val="00C1397C"/>
    <w:rsid w:val="00C1477E"/>
    <w:rsid w:val="00C155EE"/>
    <w:rsid w:val="00C1620F"/>
    <w:rsid w:val="00C2271B"/>
    <w:rsid w:val="00C266B6"/>
    <w:rsid w:val="00C26DD6"/>
    <w:rsid w:val="00C30B02"/>
    <w:rsid w:val="00C315D5"/>
    <w:rsid w:val="00C44387"/>
    <w:rsid w:val="00C473CF"/>
    <w:rsid w:val="00C53DBE"/>
    <w:rsid w:val="00C54FCC"/>
    <w:rsid w:val="00C5598A"/>
    <w:rsid w:val="00C5721E"/>
    <w:rsid w:val="00C70586"/>
    <w:rsid w:val="00C73F83"/>
    <w:rsid w:val="00C8038F"/>
    <w:rsid w:val="00C82CC1"/>
    <w:rsid w:val="00C8376C"/>
    <w:rsid w:val="00C84E55"/>
    <w:rsid w:val="00C96B64"/>
    <w:rsid w:val="00C96D99"/>
    <w:rsid w:val="00C96F6D"/>
    <w:rsid w:val="00CA266A"/>
    <w:rsid w:val="00CA3992"/>
    <w:rsid w:val="00CA7995"/>
    <w:rsid w:val="00CB29ED"/>
    <w:rsid w:val="00CB68F4"/>
    <w:rsid w:val="00CB6985"/>
    <w:rsid w:val="00CC17D0"/>
    <w:rsid w:val="00CC4787"/>
    <w:rsid w:val="00CD5A10"/>
    <w:rsid w:val="00CE168E"/>
    <w:rsid w:val="00CE46E8"/>
    <w:rsid w:val="00CE6BFC"/>
    <w:rsid w:val="00CF3062"/>
    <w:rsid w:val="00CF6A25"/>
    <w:rsid w:val="00D0223E"/>
    <w:rsid w:val="00D11319"/>
    <w:rsid w:val="00D21313"/>
    <w:rsid w:val="00D213E8"/>
    <w:rsid w:val="00D23CF3"/>
    <w:rsid w:val="00D276DB"/>
    <w:rsid w:val="00D27F0F"/>
    <w:rsid w:val="00D31B49"/>
    <w:rsid w:val="00D34357"/>
    <w:rsid w:val="00D35256"/>
    <w:rsid w:val="00D4165E"/>
    <w:rsid w:val="00D4266F"/>
    <w:rsid w:val="00D43D30"/>
    <w:rsid w:val="00D44109"/>
    <w:rsid w:val="00D47680"/>
    <w:rsid w:val="00D47AF4"/>
    <w:rsid w:val="00D505A5"/>
    <w:rsid w:val="00D53178"/>
    <w:rsid w:val="00D54F62"/>
    <w:rsid w:val="00D6234C"/>
    <w:rsid w:val="00D66B73"/>
    <w:rsid w:val="00D71967"/>
    <w:rsid w:val="00D72BAE"/>
    <w:rsid w:val="00D74DCA"/>
    <w:rsid w:val="00D75B93"/>
    <w:rsid w:val="00D76CCF"/>
    <w:rsid w:val="00D81677"/>
    <w:rsid w:val="00D92329"/>
    <w:rsid w:val="00D943C0"/>
    <w:rsid w:val="00D951BA"/>
    <w:rsid w:val="00D95638"/>
    <w:rsid w:val="00D96FD6"/>
    <w:rsid w:val="00DA033B"/>
    <w:rsid w:val="00DA2584"/>
    <w:rsid w:val="00DA5F19"/>
    <w:rsid w:val="00DB3D71"/>
    <w:rsid w:val="00DB4833"/>
    <w:rsid w:val="00DB76E1"/>
    <w:rsid w:val="00DC2320"/>
    <w:rsid w:val="00DC4C16"/>
    <w:rsid w:val="00DC6E3C"/>
    <w:rsid w:val="00DD1D2B"/>
    <w:rsid w:val="00DD2B55"/>
    <w:rsid w:val="00DD71BE"/>
    <w:rsid w:val="00DE1B2D"/>
    <w:rsid w:val="00DF433A"/>
    <w:rsid w:val="00DF531B"/>
    <w:rsid w:val="00E03157"/>
    <w:rsid w:val="00E11351"/>
    <w:rsid w:val="00E119C2"/>
    <w:rsid w:val="00E1601B"/>
    <w:rsid w:val="00E17450"/>
    <w:rsid w:val="00E21605"/>
    <w:rsid w:val="00E21DD0"/>
    <w:rsid w:val="00E22E2E"/>
    <w:rsid w:val="00E23BED"/>
    <w:rsid w:val="00E2628F"/>
    <w:rsid w:val="00E26ED7"/>
    <w:rsid w:val="00E272BB"/>
    <w:rsid w:val="00E27E08"/>
    <w:rsid w:val="00E27FDB"/>
    <w:rsid w:val="00E31B5C"/>
    <w:rsid w:val="00E34CCE"/>
    <w:rsid w:val="00E36691"/>
    <w:rsid w:val="00E462A0"/>
    <w:rsid w:val="00E47DDE"/>
    <w:rsid w:val="00E51C82"/>
    <w:rsid w:val="00E547B9"/>
    <w:rsid w:val="00E54882"/>
    <w:rsid w:val="00E57A28"/>
    <w:rsid w:val="00E63AC2"/>
    <w:rsid w:val="00E64E7E"/>
    <w:rsid w:val="00E671C7"/>
    <w:rsid w:val="00E75EEF"/>
    <w:rsid w:val="00E822EA"/>
    <w:rsid w:val="00E85873"/>
    <w:rsid w:val="00E866AD"/>
    <w:rsid w:val="00E9046D"/>
    <w:rsid w:val="00E9167D"/>
    <w:rsid w:val="00E91B2F"/>
    <w:rsid w:val="00E9243A"/>
    <w:rsid w:val="00E94012"/>
    <w:rsid w:val="00EA03DA"/>
    <w:rsid w:val="00EA0C83"/>
    <w:rsid w:val="00EA387F"/>
    <w:rsid w:val="00EA4434"/>
    <w:rsid w:val="00EA44C7"/>
    <w:rsid w:val="00EA46E8"/>
    <w:rsid w:val="00EA50BF"/>
    <w:rsid w:val="00EB0FA8"/>
    <w:rsid w:val="00EB2201"/>
    <w:rsid w:val="00EB7697"/>
    <w:rsid w:val="00EC4E00"/>
    <w:rsid w:val="00EC5D85"/>
    <w:rsid w:val="00EC644B"/>
    <w:rsid w:val="00ED7E8D"/>
    <w:rsid w:val="00EE56FF"/>
    <w:rsid w:val="00EF0ED9"/>
    <w:rsid w:val="00EF3971"/>
    <w:rsid w:val="00EF41C7"/>
    <w:rsid w:val="00F023CE"/>
    <w:rsid w:val="00F040B5"/>
    <w:rsid w:val="00F06C30"/>
    <w:rsid w:val="00F07A74"/>
    <w:rsid w:val="00F10B53"/>
    <w:rsid w:val="00F11A02"/>
    <w:rsid w:val="00F12A31"/>
    <w:rsid w:val="00F2033A"/>
    <w:rsid w:val="00F24536"/>
    <w:rsid w:val="00F26240"/>
    <w:rsid w:val="00F2763C"/>
    <w:rsid w:val="00F308E1"/>
    <w:rsid w:val="00F33858"/>
    <w:rsid w:val="00F33EF2"/>
    <w:rsid w:val="00F41292"/>
    <w:rsid w:val="00F425FB"/>
    <w:rsid w:val="00F46552"/>
    <w:rsid w:val="00F47043"/>
    <w:rsid w:val="00F52FD5"/>
    <w:rsid w:val="00F62CFA"/>
    <w:rsid w:val="00F662B7"/>
    <w:rsid w:val="00F722F7"/>
    <w:rsid w:val="00F758ED"/>
    <w:rsid w:val="00F76A90"/>
    <w:rsid w:val="00F7741E"/>
    <w:rsid w:val="00F829C8"/>
    <w:rsid w:val="00F82D7D"/>
    <w:rsid w:val="00F84F38"/>
    <w:rsid w:val="00F91503"/>
    <w:rsid w:val="00F93653"/>
    <w:rsid w:val="00F93D7C"/>
    <w:rsid w:val="00F9599B"/>
    <w:rsid w:val="00F95FF2"/>
    <w:rsid w:val="00FA3567"/>
    <w:rsid w:val="00FB13E0"/>
    <w:rsid w:val="00FB7F3E"/>
    <w:rsid w:val="00FD2006"/>
    <w:rsid w:val="00FD7F60"/>
    <w:rsid w:val="00FE29A2"/>
    <w:rsid w:val="00FE30E7"/>
    <w:rsid w:val="00FE382B"/>
    <w:rsid w:val="00FE4D6A"/>
    <w:rsid w:val="00FE5F5F"/>
    <w:rsid w:val="00FF0C5A"/>
    <w:rsid w:val="00FF186C"/>
    <w:rsid w:val="00FF18E2"/>
    <w:rsid w:val="00FF267B"/>
    <w:rsid w:val="00FF4CF0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3C"/>
    <w:pPr>
      <w:spacing w:after="0"/>
    </w:pPr>
    <w:rPr>
      <w:rFonts w:ascii="Times New Roman" w:hAnsi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E27FD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2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2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2C"/>
    <w:rPr>
      <w:rFonts w:ascii="Segoe UI" w:hAnsi="Segoe UI" w:cs="Segoe UI"/>
      <w:sz w:val="18"/>
      <w:szCs w:val="18"/>
    </w:rPr>
  </w:style>
  <w:style w:type="character" w:styleId="Hipercze">
    <w:name w:val="Hyperlink"/>
    <w:rsid w:val="000748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383"/>
    <w:pPr>
      <w:spacing w:after="0" w:line="240" w:lineRule="auto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BB4D7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D7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B4D7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D7A"/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4B2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4B2B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4B2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27F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ews-single-imgcaption">
    <w:name w:val="news-single-imgcaption"/>
    <w:basedOn w:val="Normalny"/>
    <w:rsid w:val="00E27F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7F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visibilityhidden">
    <w:name w:val="visibility_hidden"/>
    <w:basedOn w:val="Domylnaczcionkaakapitu"/>
    <w:rsid w:val="00E27FDB"/>
  </w:style>
  <w:style w:type="character" w:styleId="Pogrubienie">
    <w:name w:val="Strong"/>
    <w:basedOn w:val="Domylnaczcionkaakapitu"/>
    <w:uiPriority w:val="22"/>
    <w:qFormat/>
    <w:rsid w:val="00E27F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3C"/>
    <w:pPr>
      <w:spacing w:after="0"/>
    </w:pPr>
    <w:rPr>
      <w:rFonts w:ascii="Times New Roman" w:hAnsi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E27FD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2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2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2C"/>
    <w:rPr>
      <w:rFonts w:ascii="Segoe UI" w:hAnsi="Segoe UI" w:cs="Segoe UI"/>
      <w:sz w:val="18"/>
      <w:szCs w:val="18"/>
    </w:rPr>
  </w:style>
  <w:style w:type="character" w:styleId="Hipercze">
    <w:name w:val="Hyperlink"/>
    <w:rsid w:val="000748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383"/>
    <w:pPr>
      <w:spacing w:after="0" w:line="240" w:lineRule="auto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BB4D7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D7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B4D7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D7A"/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4B2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4B2B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4B2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27F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ews-single-imgcaption">
    <w:name w:val="news-single-imgcaption"/>
    <w:basedOn w:val="Normalny"/>
    <w:rsid w:val="00E27F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7F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visibilityhidden">
    <w:name w:val="visibility_hidden"/>
    <w:basedOn w:val="Domylnaczcionkaakapitu"/>
    <w:rsid w:val="00E27FDB"/>
  </w:style>
  <w:style w:type="character" w:styleId="Pogrubienie">
    <w:name w:val="Strong"/>
    <w:basedOn w:val="Domylnaczcionkaakapitu"/>
    <w:uiPriority w:val="22"/>
    <w:qFormat/>
    <w:rsid w:val="00E27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3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8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1268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10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73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14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09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71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7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67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7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4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aganiec.biuletyn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26830-848C-4ECC-AF6F-1B326F5C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Roszko</dc:creator>
  <cp:lastModifiedBy>SkarbnikGminy</cp:lastModifiedBy>
  <cp:revision>8</cp:revision>
  <cp:lastPrinted>2021-05-05T10:58:00Z</cp:lastPrinted>
  <dcterms:created xsi:type="dcterms:W3CDTF">2021-10-11T05:13:00Z</dcterms:created>
  <dcterms:modified xsi:type="dcterms:W3CDTF">2021-10-11T06:18:00Z</dcterms:modified>
</cp:coreProperties>
</file>