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99" w:rsidRPr="00204125" w:rsidRDefault="001C0499" w:rsidP="001C049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04125">
        <w:rPr>
          <w:rFonts w:ascii="Times New Roman" w:hAnsi="Times New Roman" w:cs="Times New Roman"/>
          <w:b/>
          <w:sz w:val="24"/>
          <w:szCs w:val="24"/>
        </w:rPr>
        <w:t>Wprowadzenie do sprawozdania finansowego</w:t>
      </w:r>
    </w:p>
    <w:p w:rsidR="001C0499" w:rsidRDefault="001C0499" w:rsidP="001C049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04125">
        <w:rPr>
          <w:rFonts w:ascii="Times New Roman" w:hAnsi="Times New Roman" w:cs="Times New Roman"/>
          <w:b/>
          <w:sz w:val="24"/>
          <w:szCs w:val="24"/>
        </w:rPr>
        <w:t xml:space="preserve">Gminnej Biblioteki </w:t>
      </w:r>
      <w:r>
        <w:rPr>
          <w:rFonts w:ascii="Times New Roman" w:hAnsi="Times New Roman" w:cs="Times New Roman"/>
          <w:b/>
          <w:sz w:val="24"/>
          <w:szCs w:val="24"/>
        </w:rPr>
        <w:t>Publicznej w Wagańcu za rok 2021</w:t>
      </w:r>
    </w:p>
    <w:p w:rsidR="001C0499" w:rsidRPr="005451C4" w:rsidRDefault="001C0499" w:rsidP="001C049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0499" w:rsidRPr="005451C4" w:rsidRDefault="001C0499" w:rsidP="001C0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51C4">
        <w:rPr>
          <w:rFonts w:ascii="Times New Roman" w:hAnsi="Times New Roman" w:cs="Times New Roman"/>
          <w:b/>
          <w:sz w:val="24"/>
          <w:szCs w:val="24"/>
        </w:rPr>
        <w:t>Adres oraz podstawowe informacje</w:t>
      </w:r>
    </w:p>
    <w:p w:rsidR="001C0499" w:rsidRDefault="001C0499" w:rsidP="001C0499">
      <w:pPr>
        <w:pStyle w:val="Akapitzlist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adres: ul. Dworcowa 9, 87-731 Waganiec</w:t>
      </w:r>
    </w:p>
    <w:p w:rsidR="001C0499" w:rsidRDefault="001C0499" w:rsidP="001C04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NIP 891-15-44-772</w:t>
      </w:r>
    </w:p>
    <w:p w:rsidR="001C0499" w:rsidRDefault="001C0499" w:rsidP="001C0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REGON 911362979</w:t>
      </w:r>
    </w:p>
    <w:p w:rsidR="001C0499" w:rsidRDefault="001C0499" w:rsidP="001C0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działalność sklasyfikowana PKD 9101A</w:t>
      </w:r>
    </w:p>
    <w:p w:rsidR="001C0499" w:rsidRDefault="001C0499" w:rsidP="001C0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posiada własne konto bankowe</w:t>
      </w:r>
    </w:p>
    <w:p w:rsidR="001C0499" w:rsidRDefault="001C0499" w:rsidP="001C0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działa na obszarze administracyjnym gminy Waganiec</w:t>
      </w:r>
    </w:p>
    <w:p w:rsidR="001C0499" w:rsidRDefault="001C0499" w:rsidP="001C0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siedzibą jest miejscowość Waganiec</w:t>
      </w:r>
    </w:p>
    <w:p w:rsidR="001C0499" w:rsidRDefault="001C0499" w:rsidP="001C0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kierownikiem była Pani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Kurdubska</w:t>
      </w:r>
      <w:proofErr w:type="spellEnd"/>
    </w:p>
    <w:p w:rsidR="001C0499" w:rsidRPr="00204125" w:rsidRDefault="001C0499" w:rsidP="001C0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strona internetowa www.waganiec.naszabiblioteka.com</w:t>
      </w:r>
    </w:p>
    <w:p w:rsidR="001C0499" w:rsidRPr="005451C4" w:rsidRDefault="001C0499" w:rsidP="001C0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51C4">
        <w:rPr>
          <w:rFonts w:ascii="Times New Roman" w:hAnsi="Times New Roman" w:cs="Times New Roman"/>
          <w:b/>
          <w:sz w:val="24"/>
          <w:szCs w:val="24"/>
        </w:rPr>
        <w:t>Forma prawna</w:t>
      </w: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kultury wpisana do Rejestru Instytucji Kultury prowadzonego w Urzędzie Gminy w Wagańcu dnia 02 września 2004 roku. Jako samorządowa instytucja kultury pod nazwą Gminna Biblioteka Publiczna w Wagańcu powołana Uchwałą Nr XI/57/07 Rady Gminy Waganiec w dniu 07 listopada 2007 roku. Statut Gminnej Biblioteki Publicznej stanowi załącznik do wyżej wymienionej uchwały. Organizatorem jest Gmina Waganiec.</w:t>
      </w: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C0499" w:rsidRPr="005451C4" w:rsidRDefault="001C0499" w:rsidP="001C0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51C4">
        <w:rPr>
          <w:rFonts w:ascii="Times New Roman" w:hAnsi="Times New Roman" w:cs="Times New Roman"/>
          <w:b/>
          <w:sz w:val="24"/>
          <w:szCs w:val="24"/>
        </w:rPr>
        <w:t>Przedmiot działalności</w:t>
      </w: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działalności jest zaspakajanie potrzeb czytelniczych, edukacyjnych oraz kulturowych czytelników, upowszechnianie wiedzy i kultury poprzez metodykę oraz organizację działalności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kulturalnej. Powyższemu zadaniu służą zasoby księgozbioru, czasopisma oraz dostęp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. Działa na podstawie:</w:t>
      </w:r>
    </w:p>
    <w:p w:rsidR="001C0499" w:rsidRPr="003E5C8C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>- Ustawy z dnia 25 października 1991 roku o organizowaniu i prowadzeniu działalności kulturalnej (</w:t>
      </w:r>
      <w:proofErr w:type="spellStart"/>
      <w:r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r., poz. 194</w:t>
      </w:r>
      <w:r w:rsidR="003E5C8C"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C0499" w:rsidRPr="003E5C8C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>- Ustawy z dnia 27 czerwca 1997 roku o bibliotekach (</w:t>
      </w:r>
      <w:proofErr w:type="spellStart"/>
      <w:r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>. Dz. U. z 2019 r., poz. 1479)</w:t>
      </w:r>
    </w:p>
    <w:p w:rsidR="001C0499" w:rsidRPr="003E5C8C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>- Ustawa o finansach publicznych z dnia 27 sierpnia 2009 roku (</w:t>
      </w:r>
      <w:proofErr w:type="spellStart"/>
      <w:r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>. Dz. U. z 2021 r., poz. 305</w:t>
      </w:r>
      <w:r w:rsidR="003E5C8C"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3E5C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Statut stanowiący załącznik do uchwały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ady Gminy Waganiec Nr XI/57/07 z dnia 07 listopada 2007 roku.</w:t>
      </w: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 Ustawy o bibliotekach do podstawowych zadań bibliotek należy:</w:t>
      </w: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gromadzenie, opracowywanie, przechowywanie i ochrona materiałów bibliotecznych,</w:t>
      </w: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obsługa użytkowników, przede wszystkim udostępnianie zbiorów oraz prowadzenie działalności informacyjnej, zwłaszcza informowanie o zbiorach własnych, innych bibliotek, muzeów i ośrodków informacji naukowej, a także współdziałanie z archiwami w tym zakresie.</w:t>
      </w: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bibliotek może ponadto należeć prowadzenie działalności bibliograficznej, dokumentacyjnej, naukowo – badawczej, wydawniczej, edukacyjnej, popularyzatorskiej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metodycznej.</w:t>
      </w: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bibliotek, których organizatorami są podmioty określone w art. 8 ust. 2 w/w ustawy, są ogólnie dostępne i bezpłatne.</w:t>
      </w: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warunki korzystania z biblioteki określa regulamin nadany przez jej kierownika.</w:t>
      </w:r>
    </w:p>
    <w:p w:rsidR="001C0499" w:rsidRPr="005451C4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99" w:rsidRPr="005451C4" w:rsidRDefault="001C0499" w:rsidP="001C0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51C4">
        <w:rPr>
          <w:rFonts w:ascii="Times New Roman" w:hAnsi="Times New Roman" w:cs="Times New Roman"/>
          <w:b/>
          <w:sz w:val="24"/>
          <w:szCs w:val="24"/>
        </w:rPr>
        <w:t>Sprawozdanie finansowe</w:t>
      </w: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za okres od 01.01.2021 r. do 31.12.2021 r. jest jednostkowym sprawozdaniem i zostało sporządzone przy założeniu kontynuowania działalności w dającej się przewidzieć przyszłości. Na dzień sporządzenia sprawozdania nie istnieją okoliczności wskazujące na zagrożenie jej kontynuowania.</w:t>
      </w: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Księgi rachunkowe stanowiące usystematyzowany zbiór dokumentów obejmują dziennik główny, księgi pomocnicze, zestawienia obrotów i sald, rejestry oraz księgi inwentarzowe.</w:t>
      </w: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prowadzona jest za pomocą programu komputerowego.</w:t>
      </w: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Księgi rachunkowe otwierane są na dzień rozpoczynający każdy rok obrotowy i zamykane na koniec każdego roku obrotowego.</w:t>
      </w: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obrotowy pokrywa się z rokiem kalendarzowym.</w:t>
      </w: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sporządza sprawozdanie finansowe zawierające:</w:t>
      </w: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bilans,</w:t>
      </w: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rachunek zysków i strat,</w:t>
      </w: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zestawienie zmian w kapitale (funduszu) własnym,</w:t>
      </w: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 dodatkową, w której przedstawia sytuacje majątkową i finansową oraz wynik finansowy.</w:t>
      </w:r>
    </w:p>
    <w:p w:rsidR="001C0499" w:rsidRDefault="001C0499" w:rsidP="001C049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1C0499" w:rsidRDefault="001C0499" w:rsidP="001C0499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Waganiec, dnia 30 marca 2022 r.</w:t>
      </w:r>
    </w:p>
    <w:p w:rsidR="001C0499" w:rsidRDefault="001C0499" w:rsidP="001C0499"/>
    <w:p w:rsidR="00D81DEE" w:rsidRDefault="00D81DEE"/>
    <w:sectPr w:rsidR="00D8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DC6"/>
    <w:multiLevelType w:val="hybridMultilevel"/>
    <w:tmpl w:val="41F275E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99"/>
    <w:rsid w:val="001C0499"/>
    <w:rsid w:val="003E5C8C"/>
    <w:rsid w:val="00D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P19-AM</dc:creator>
  <cp:lastModifiedBy>P19-AM</cp:lastModifiedBy>
  <cp:revision>3</cp:revision>
  <cp:lastPrinted>2022-03-29T12:15:00Z</cp:lastPrinted>
  <dcterms:created xsi:type="dcterms:W3CDTF">2022-03-21T07:23:00Z</dcterms:created>
  <dcterms:modified xsi:type="dcterms:W3CDTF">2022-03-29T12:15:00Z</dcterms:modified>
</cp:coreProperties>
</file>