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10E8" w14:textId="159C8596" w:rsidR="0042127C" w:rsidRDefault="0042127C" w:rsidP="009D02D4">
      <w:pPr>
        <w:spacing w:before="100" w:beforeAutospacing="1" w:after="20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u w:val="single"/>
          <w:lang w:eastAsia="pl-PL"/>
        </w:rPr>
      </w:pPr>
      <w:r w:rsidRPr="009D02D4">
        <w:rPr>
          <w:rFonts w:ascii="Constantia" w:eastAsia="Times New Roman" w:hAnsi="Constantia" w:cs="Times New Roman"/>
          <w:b/>
          <w:bCs/>
          <w:sz w:val="24"/>
          <w:szCs w:val="24"/>
          <w:u w:val="single"/>
          <w:lang w:eastAsia="pl-PL"/>
        </w:rPr>
        <w:t>Szczegółowy opis przedmiotu zamówienia</w:t>
      </w:r>
      <w:r w:rsidR="009D02D4">
        <w:rPr>
          <w:rFonts w:ascii="Constantia" w:eastAsia="Times New Roman" w:hAnsi="Constantia" w:cs="Times New Roman"/>
          <w:b/>
          <w:bCs/>
          <w:sz w:val="24"/>
          <w:szCs w:val="24"/>
          <w:u w:val="single"/>
          <w:lang w:eastAsia="pl-PL"/>
        </w:rPr>
        <w:t xml:space="preserve"> wraz z formularzem oszacowania</w:t>
      </w:r>
    </w:p>
    <w:p w14:paraId="30BD8B42" w14:textId="77777777" w:rsidR="009D02D4" w:rsidRPr="009D02D4" w:rsidRDefault="009D02D4" w:rsidP="009D02D4">
      <w:pPr>
        <w:spacing w:before="100" w:beforeAutospacing="1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CB8899E" w14:textId="493C458F" w:rsidR="0042127C" w:rsidRPr="0042127C" w:rsidRDefault="0042127C" w:rsidP="009D0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 xml:space="preserve">Zadanie 1. - </w:t>
      </w: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  <w:r w:rsidRPr="009D02D4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Dostawa sprzętu komputerowego i serwerowego </w:t>
      </w:r>
      <w:r w:rsidR="009D02D4" w:rsidRPr="009D02D4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łączna wartość netto:…</w:t>
      </w:r>
      <w:r w:rsidR="009D02D4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………………………</w:t>
      </w:r>
      <w:r w:rsidR="009D02D4" w:rsidRPr="009D02D4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…</w:t>
      </w:r>
      <w:r w:rsidR="009D02D4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 xml:space="preserve"> zł.</w:t>
      </w:r>
    </w:p>
    <w:p w14:paraId="7E845D9E" w14:textId="06EAB4E1" w:rsidR="0042127C" w:rsidRPr="002A3802" w:rsidRDefault="0042127C" w:rsidP="0042127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3802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Stacja robocza </w:t>
      </w:r>
      <w:r w:rsid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– cena netto: …………….. zł.</w:t>
      </w:r>
    </w:p>
    <w:p w14:paraId="370873E7" w14:textId="77777777" w:rsidR="0042127C" w:rsidRPr="0042127C" w:rsidRDefault="0042127C" w:rsidP="009D02D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Specyfikacja : </w:t>
      </w:r>
    </w:p>
    <w:p w14:paraId="5A534859" w14:textId="77777777" w:rsidR="0042127C" w:rsidRPr="0042127C" w:rsidRDefault="0042127C" w:rsidP="0042127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model procesora mający datę oficjalnej premiery nie starszą niż rok 2021 z liczbą rdzeni/wątków co najmniej 6/12 i z pamięcią L2+L3 co najmniej 4MB+16MB</w:t>
      </w:r>
    </w:p>
    <w:p w14:paraId="480B5998" w14:textId="77777777" w:rsidR="0042127C" w:rsidRPr="0042127C" w:rsidRDefault="0042127C" w:rsidP="0042127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dysk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NVMe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o pojemności co najmniej 512GB</w:t>
      </w:r>
    </w:p>
    <w:p w14:paraId="7678FF32" w14:textId="77777777" w:rsidR="0042127C" w:rsidRPr="0042127C" w:rsidRDefault="0042127C" w:rsidP="0042127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dysk twardy HDD o pojemności co najmniej 2TB</w:t>
      </w:r>
    </w:p>
    <w:p w14:paraId="1AE31F59" w14:textId="77777777" w:rsidR="0042127C" w:rsidRPr="0042127C" w:rsidRDefault="0042127C" w:rsidP="0042127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możliwość montażu co najmniej dwóch dysków SATA</w:t>
      </w:r>
    </w:p>
    <w:p w14:paraId="16364851" w14:textId="77777777" w:rsidR="0042127C" w:rsidRPr="0042127C" w:rsidRDefault="0042127C" w:rsidP="0042127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pamięć RAM co najmniej 16GB DDR4 z możliwością rozszerzenia do co najmniej 64GB,</w:t>
      </w:r>
    </w:p>
    <w:p w14:paraId="3B80FAA2" w14:textId="77777777" w:rsidR="0042127C" w:rsidRPr="0042127C" w:rsidRDefault="0042127C" w:rsidP="0042127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dedykowana karta graficzna z pamięcią co najmniej 8GB</w:t>
      </w:r>
    </w:p>
    <w:p w14:paraId="5E1BDCF6" w14:textId="77777777" w:rsidR="0042127C" w:rsidRPr="0042127C" w:rsidRDefault="0042127C" w:rsidP="0042127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operacyjny</w:t>
      </w:r>
    </w:p>
    <w:p w14:paraId="3E91D616" w14:textId="2455D583" w:rsidR="009D02D4" w:rsidRDefault="0042127C" w:rsidP="009D02D4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W zestawie z monitorem graficznym LCD IPS, przekątna ekranu: min. 24”, pokrycie barwne: 100%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sRGB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, rozdzielczość min: 2560x1440 z nakładką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anomizującą</w:t>
      </w:r>
      <w:proofErr w:type="spellEnd"/>
    </w:p>
    <w:p w14:paraId="0BECD072" w14:textId="77777777" w:rsidR="009D02D4" w:rsidRPr="009D02D4" w:rsidRDefault="009D02D4" w:rsidP="009D02D4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3DD28D" w14:textId="5EF9AE6B" w:rsidR="0042127C" w:rsidRPr="002A3802" w:rsidRDefault="0042127C" w:rsidP="00296099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3802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Serwer</w:t>
      </w:r>
      <w:r w:rsid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 – cena netto:…………………. zł.</w:t>
      </w:r>
    </w:p>
    <w:p w14:paraId="19C36655" w14:textId="77777777" w:rsidR="0042127C" w:rsidRPr="0042127C" w:rsidRDefault="0042127C" w:rsidP="009D02D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Specyfikacja : </w:t>
      </w:r>
    </w:p>
    <w:p w14:paraId="78398F23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płyta główna dwuprocesorowa, dedykowana do zastosowań serwerowych, min. 24 gniazda pamięci DDR4 lub DDR5 z kontrolą parzystości ECC, obsługa min. 512GB pamięci ram</w:t>
      </w:r>
    </w:p>
    <w:p w14:paraId="53351DC3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dwa procesory fizyczne, o takim samym modelu kodowym, z liczbą rdzeni/wątków co najmniej 12/24 i z pamięci L2+L3 co najmniej 24MB obsługujące instrukcji wirtualizacji</w:t>
      </w:r>
    </w:p>
    <w:p w14:paraId="37C398FB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dwa redundantne zasilacze o nominalnej mocy min. 70% TDP zestawu będącego przedmiotem specyfikacji, działające w systemie Hot-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Swap</w:t>
      </w:r>
      <w:proofErr w:type="spellEnd"/>
    </w:p>
    <w:p w14:paraId="65D0B889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pamięć ram co najmniej 64GB DDR4 lub DDR5 ECC w kościach o min. pojemności 32GB</w:t>
      </w:r>
    </w:p>
    <w:p w14:paraId="13445A6E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macierz RAID o pojemności min. 12TB złożona z min. 2 jednakowych dysków SSD /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NVMe</w:t>
      </w:r>
      <w:proofErr w:type="spellEnd"/>
    </w:p>
    <w:p w14:paraId="404DEEB3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macierz SAS o pojemności min. 24TB złożona z min. 4 jednakowych dysków HDD o prędkości min. 10.000 obrotów/min</w:t>
      </w:r>
    </w:p>
    <w:p w14:paraId="08CB2079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natywna obsługa lub zainstalowana karta sieciowa standardu sieci 10GBe </w:t>
      </w:r>
    </w:p>
    <w:p w14:paraId="73A97475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system zdalnego zarządzania na poziomie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BIOSu</w:t>
      </w:r>
      <w:proofErr w:type="spellEnd"/>
    </w:p>
    <w:p w14:paraId="46E596AD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lastRenderedPageBreak/>
        <w:t xml:space="preserve">mocowanie wraz z szynami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rack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, umożliwiającymi montaż w szafie serwerowej</w:t>
      </w:r>
    </w:p>
    <w:p w14:paraId="70D25385" w14:textId="4405C818" w:rsidR="0042127C" w:rsidRPr="00296099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w zestawie 4szt dysków 6TB HDD dedykowanych do zastosowań NAS wraz z dwudyskową stacją dokującą lub kieszeniami</w:t>
      </w:r>
    </w:p>
    <w:p w14:paraId="2CDA1FF4" w14:textId="77777777" w:rsidR="00296099" w:rsidRPr="0042127C" w:rsidRDefault="00296099" w:rsidP="00296099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DB0C01" w14:textId="7C189D17" w:rsidR="0042127C" w:rsidRPr="009D02D4" w:rsidRDefault="0042127C" w:rsidP="00296099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Zasilacz awaryjny UPS</w:t>
      </w:r>
      <w:r w:rsid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 – cena netto:…………… zł.</w:t>
      </w:r>
    </w:p>
    <w:p w14:paraId="2168516A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Napięcie wyjściowe 230V 50Hz, </w:t>
      </w:r>
    </w:p>
    <w:p w14:paraId="3A081B30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Tryb przebiegu pracy sinusoidalny</w:t>
      </w:r>
    </w:p>
    <w:p w14:paraId="6407C572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Moc aktywna min. 4kVA</w:t>
      </w:r>
    </w:p>
    <w:p w14:paraId="192E8B6C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Poziom sprawności min. 90%</w:t>
      </w:r>
    </w:p>
    <w:p w14:paraId="29A75C04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Wbudowane porty komunikacyjne USB i/lub RS232 z programową obsługą sygnałów</w:t>
      </w:r>
    </w:p>
    <w:p w14:paraId="1481DE9F" w14:textId="77777777" w:rsidR="0042127C" w:rsidRPr="0042127C" w:rsidRDefault="0042127C" w:rsidP="00296099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mocowanie wraz z szynami lub uchwytami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rack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, umożliwiającymi montaż w szafie serwerowej</w:t>
      </w:r>
    </w:p>
    <w:p w14:paraId="55463315" w14:textId="77777777" w:rsidR="0042127C" w:rsidRPr="0042127C" w:rsidRDefault="0042127C" w:rsidP="0042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2284C0" w14:textId="06622FEF" w:rsidR="0042127C" w:rsidRPr="009D02D4" w:rsidRDefault="0042127C" w:rsidP="0042127C">
      <w:pPr>
        <w:spacing w:before="100" w:beforeAutospacing="1"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02D4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Zadanie 2. –</w:t>
      </w:r>
      <w:r w:rsidRP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 Dostawa wraz z instalacją urządzeń sieciowych </w:t>
      </w:r>
      <w:r w:rsidR="009D02D4" w:rsidRP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– cena netto:………….</w:t>
      </w:r>
      <w:r w:rsid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 zł.</w:t>
      </w:r>
    </w:p>
    <w:p w14:paraId="244B5E3E" w14:textId="77777777" w:rsidR="0042127C" w:rsidRPr="0042127C" w:rsidRDefault="0042127C" w:rsidP="004212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Specyfikacja</w:t>
      </w:r>
    </w:p>
    <w:p w14:paraId="7A6B359B" w14:textId="77777777" w:rsidR="0042127C" w:rsidRPr="0042127C" w:rsidRDefault="0042127C" w:rsidP="0042127C">
      <w:pPr>
        <w:tabs>
          <w:tab w:val="num" w:pos="720"/>
        </w:tabs>
        <w:spacing w:before="100" w:beforeAutospacing="1" w:after="100" w:afterAutospacing="1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Symbol" w:eastAsia="Symbol" w:hAnsi="Symbol" w:cs="Symbol"/>
          <w:color w:val="000000"/>
          <w:sz w:val="20"/>
          <w:szCs w:val="24"/>
          <w:lang w:eastAsia="pl-PL"/>
        </w:rPr>
        <w:t>·</w:t>
      </w:r>
      <w:r w:rsidRPr="0042127C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Obsługa min. 8 portów 1Gb</w:t>
      </w:r>
    </w:p>
    <w:p w14:paraId="7DF472C7" w14:textId="77777777" w:rsidR="0042127C" w:rsidRPr="0042127C" w:rsidRDefault="0042127C" w:rsidP="0042127C">
      <w:pPr>
        <w:tabs>
          <w:tab w:val="num" w:pos="720"/>
        </w:tabs>
        <w:spacing w:before="100" w:beforeAutospacing="1" w:after="100" w:afterAutospacing="1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Symbol" w:eastAsia="Symbol" w:hAnsi="Symbol" w:cs="Symbol"/>
          <w:color w:val="000000"/>
          <w:sz w:val="20"/>
          <w:szCs w:val="24"/>
          <w:lang w:eastAsia="pl-PL"/>
        </w:rPr>
        <w:t>·</w:t>
      </w:r>
      <w:r w:rsidRPr="0042127C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Obsługa routingu, serwer DHCP, DNS, VLAN</w:t>
      </w:r>
    </w:p>
    <w:p w14:paraId="25E44171" w14:textId="77777777" w:rsidR="0042127C" w:rsidRPr="0042127C" w:rsidRDefault="0042127C" w:rsidP="0042127C">
      <w:pPr>
        <w:tabs>
          <w:tab w:val="num" w:pos="720"/>
        </w:tabs>
        <w:spacing w:before="100" w:beforeAutospacing="1" w:after="100" w:afterAutospacing="1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Symbol" w:eastAsia="Symbol" w:hAnsi="Symbol" w:cs="Symbol"/>
          <w:color w:val="000000"/>
          <w:sz w:val="20"/>
          <w:szCs w:val="24"/>
          <w:lang w:eastAsia="pl-PL"/>
        </w:rPr>
        <w:t>·</w:t>
      </w:r>
      <w:r w:rsidRPr="0042127C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min. 1 port SFP 10Gbe </w:t>
      </w:r>
    </w:p>
    <w:p w14:paraId="40AF5D59" w14:textId="77777777" w:rsidR="0042127C" w:rsidRPr="0042127C" w:rsidRDefault="0042127C" w:rsidP="0042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9CFC3F" w14:textId="3F1D4207" w:rsidR="0042127C" w:rsidRPr="0042127C" w:rsidRDefault="0042127C" w:rsidP="0042127C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Zadanie 3.</w:t>
      </w: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</w:t>
      </w:r>
      <w:r w:rsidRP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– Usługi informatyczne w zakresie wdrożenia sieci i oprogramowania</w:t>
      </w:r>
      <w:r w:rsid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 – cena netto:………………….. zł.</w:t>
      </w:r>
    </w:p>
    <w:p w14:paraId="7B85B95A" w14:textId="77777777" w:rsidR="0042127C" w:rsidRPr="0042127C" w:rsidRDefault="0042127C" w:rsidP="0042127C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Wdrożenie mechanizmów zabezpieczeń sieciowych typu Port Security, na 4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zarządzalnych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urządzeniach sieciowych,  w tym również DHCP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Snooping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, ARP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spoofing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, wydzielenie 4 podsieci VLAN oraz wykonanie mapy sieci</w:t>
      </w:r>
    </w:p>
    <w:p w14:paraId="5424A1F0" w14:textId="77777777" w:rsidR="0042127C" w:rsidRPr="0042127C" w:rsidRDefault="0042127C" w:rsidP="0042127C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Konfiguracja serwera logów</w:t>
      </w:r>
    </w:p>
    <w:p w14:paraId="1C6551ED" w14:textId="77777777" w:rsidR="0042127C" w:rsidRPr="0042127C" w:rsidRDefault="0042127C" w:rsidP="0042127C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Instalacja środowiska wirtualizacji, przeniesienie 10 baz danych SQL /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Firebird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, usług i aplikacji dziedzinowych do własnej chmury prywatnej</w:t>
      </w:r>
    </w:p>
    <w:p w14:paraId="7604AD7D" w14:textId="77777777" w:rsidR="0042127C" w:rsidRPr="0042127C" w:rsidRDefault="0042127C" w:rsidP="0042127C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Wdrożenie i konfiguracja kontrolera domeny, konfiguracja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GroupPolicy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, konfiguracja polityki haseł, wdrożenie grupowych zasobów sieciowych, wykonanie migracji 35 użytkowników i  jednostek komputerowych do domeny centralnej</w:t>
      </w:r>
    </w:p>
    <w:p w14:paraId="2C807DB0" w14:textId="77777777" w:rsidR="0042127C" w:rsidRPr="0042127C" w:rsidRDefault="0042127C" w:rsidP="0042127C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Wdrożenie mechanizmów replikacji i synchronizacji między serwerem głównym, a serwerem zapasowym</w:t>
      </w:r>
    </w:p>
    <w:p w14:paraId="5862845B" w14:textId="4C1F4A92" w:rsidR="0042127C" w:rsidRDefault="0042127C" w:rsidP="0042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77CB394" w14:textId="77777777" w:rsidR="009D02D4" w:rsidRPr="0042127C" w:rsidRDefault="009D02D4" w:rsidP="0042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C7278" w14:textId="17FD33EE" w:rsidR="0042127C" w:rsidRPr="0042127C" w:rsidRDefault="0042127C" w:rsidP="0042127C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Zadanie 4.</w:t>
      </w: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</w:t>
      </w:r>
      <w:r w:rsidRP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– Dostawa oprogramowania</w:t>
      </w:r>
      <w:r w:rsidR="009D02D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: wartość netto: ………….. zł.</w:t>
      </w:r>
    </w:p>
    <w:p w14:paraId="7F405682" w14:textId="0B8CE2E3" w:rsidR="0042127C" w:rsidRPr="00296099" w:rsidRDefault="0042127C" w:rsidP="0042127C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Dostawa oprogramowania do automatyzacji kopii zapasowych jednostek komputerowych, baz danych i serwerów </w:t>
      </w:r>
      <w:r w:rsid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– cena netto: ………………….. zł.</w:t>
      </w:r>
    </w:p>
    <w:p w14:paraId="6243AF29" w14:textId="77777777" w:rsidR="0042127C" w:rsidRPr="0042127C" w:rsidRDefault="0042127C" w:rsidP="00296099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Specyfikacja:</w:t>
      </w:r>
    </w:p>
    <w:p w14:paraId="59A3B480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Licencja dożywotnia obsługująca min. 3 serwery, w tym w środowiskach wirtualnych i min. 26 stacji roboczych</w:t>
      </w:r>
    </w:p>
    <w:p w14:paraId="78506EF5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Rekomendowane wsparcie producenta przez min. 12 m-c świadczone w języku polskim</w:t>
      </w:r>
    </w:p>
    <w:p w14:paraId="40BDB2C0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Możliwość wykonywania pełnych, różnicowych, przyrostowych kopii zapasowych dla systemów operacyjnych z rodziny Microsoft, Linux, w tym środowisk wirtualnych z obsługą kompresji i szyfrowania</w:t>
      </w:r>
    </w:p>
    <w:p w14:paraId="487F526E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Możliwość wykonywania pełnych, różnicowych oraz przyrostowych oraz logów transakcyjnych kopii zapasowych dla systemów SQL,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Firebird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PostgreSQL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z obsługą kompresji i szyfrowania</w:t>
      </w:r>
    </w:p>
    <w:p w14:paraId="578A2844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Możliwość instalacji oraz uruchomienia serwera zarządzania na hostach fizycznych oraz maszynach wirtualnych</w:t>
      </w:r>
    </w:p>
    <w:p w14:paraId="6A379E87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Konsola zarządzająca system dostępna w oparciu o rozwiązanie w chmurze</w:t>
      </w:r>
    </w:p>
    <w:p w14:paraId="72C99B79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wykonuje kopię własnej bazy danych, która umożliwia odtworzenie konfiguracji</w:t>
      </w:r>
    </w:p>
    <w:p w14:paraId="3B5E6984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System działa w architekturze wykluczającej pojedynczy punkt awarii </w:t>
      </w:r>
    </w:p>
    <w:p w14:paraId="3002D0D5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(awaria jednego z komponentów nie powoduje przestoju)</w:t>
      </w:r>
    </w:p>
    <w:p w14:paraId="77125A16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umożliwia tworzenie zadań backupowych w oparciu o kalendarz.</w:t>
      </w:r>
    </w:p>
    <w:p w14:paraId="1616EE9D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umożliwia automatyczne oraz ręczne uruchamianie kopii zapasowych zgodnie z ustalonym harmonogramem,</w:t>
      </w:r>
    </w:p>
    <w:p w14:paraId="08CCB0D0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umożliwia automatyczne oraz ręczne uruchamianie procesu przywracania zgodnie z ustalonym harmonogramem,</w:t>
      </w:r>
    </w:p>
    <w:p w14:paraId="2FA7E2BF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umożliwia monitorowanie postępu działania zadania,</w:t>
      </w:r>
    </w:p>
    <w:p w14:paraId="56B2824A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powiadamiania o zdarzeniach za pośrednictwem email i/lub SMS</w:t>
      </w:r>
    </w:p>
    <w:p w14:paraId="193D46F9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posiada wbudowany menadżer haseł do przechowywania kluczy szyfrujących oraz poświadczeń do magazynów,</w:t>
      </w:r>
    </w:p>
    <w:p w14:paraId="5ED87C1F" w14:textId="77777777" w:rsidR="0042127C" w:rsidRPr="0042127C" w:rsidRDefault="0042127C" w:rsidP="0042127C">
      <w:pPr>
        <w:numPr>
          <w:ilvl w:val="1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 oferuje nieskończony mechanizm retencji danych lub oparty o czas i cykle.</w:t>
      </w:r>
    </w:p>
    <w:p w14:paraId="321E9DE9" w14:textId="16EFFC08" w:rsidR="0042127C" w:rsidRPr="00296099" w:rsidRDefault="0042127C" w:rsidP="00296099">
      <w:pPr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Dostawa oprogramowania pakietu biurowego </w:t>
      </w:r>
      <w:r w:rsid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– cena netto:…………….</w:t>
      </w:r>
    </w:p>
    <w:p w14:paraId="5B9CB5A8" w14:textId="77777777" w:rsidR="0042127C" w:rsidRPr="0042127C" w:rsidRDefault="0042127C" w:rsidP="00296099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Pakiet biurowy musi spełniać następujące wymagania poprzez wbudowane mechanizmy, bez użycia dodatkowych aplikacji:</w:t>
      </w:r>
    </w:p>
    <w:p w14:paraId="25F1C8D9" w14:textId="77777777" w:rsidR="0042127C" w:rsidRPr="0042127C" w:rsidRDefault="0042127C" w:rsidP="00296099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Musi zawierać co najmniej następujące komponenty:</w:t>
      </w:r>
    </w:p>
    <w:p w14:paraId="47B2E601" w14:textId="77777777" w:rsidR="0042127C" w:rsidRPr="0042127C" w:rsidRDefault="0042127C" w:rsidP="0042127C">
      <w:pPr>
        <w:tabs>
          <w:tab w:val="num" w:pos="2160"/>
        </w:tabs>
        <w:spacing w:before="100" w:beforeAutospacing="1" w:after="100" w:afterAutospacing="1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Symbol" w:eastAsia="Symbol" w:hAnsi="Symbol" w:cs="Symbol"/>
          <w:color w:val="000000"/>
          <w:sz w:val="20"/>
          <w:szCs w:val="24"/>
          <w:lang w:eastAsia="pl-PL"/>
        </w:rPr>
        <w:t>·</w:t>
      </w:r>
      <w:r w:rsidRPr="0042127C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edytor tekstu,</w:t>
      </w:r>
    </w:p>
    <w:p w14:paraId="352E7E8B" w14:textId="77777777" w:rsidR="0042127C" w:rsidRPr="0042127C" w:rsidRDefault="0042127C" w:rsidP="0042127C">
      <w:pPr>
        <w:tabs>
          <w:tab w:val="num" w:pos="2160"/>
        </w:tabs>
        <w:spacing w:before="100" w:beforeAutospacing="1" w:after="100" w:afterAutospacing="1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Symbol" w:eastAsia="Symbol" w:hAnsi="Symbol" w:cs="Symbol"/>
          <w:color w:val="000000"/>
          <w:sz w:val="20"/>
          <w:szCs w:val="24"/>
          <w:lang w:eastAsia="pl-PL"/>
        </w:rPr>
        <w:lastRenderedPageBreak/>
        <w:t>·</w:t>
      </w:r>
      <w:r w:rsidRPr="0042127C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arkusz kalkulacyjny,</w:t>
      </w:r>
    </w:p>
    <w:p w14:paraId="53B96D97" w14:textId="77777777" w:rsidR="0042127C" w:rsidRPr="0042127C" w:rsidRDefault="0042127C" w:rsidP="0042127C">
      <w:pPr>
        <w:tabs>
          <w:tab w:val="num" w:pos="2160"/>
        </w:tabs>
        <w:spacing w:before="100" w:beforeAutospacing="1" w:after="100" w:afterAutospacing="1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Symbol" w:eastAsia="Symbol" w:hAnsi="Symbol" w:cs="Symbol"/>
          <w:color w:val="000000"/>
          <w:sz w:val="20"/>
          <w:szCs w:val="24"/>
          <w:lang w:eastAsia="pl-PL"/>
        </w:rPr>
        <w:t>·</w:t>
      </w:r>
      <w:r w:rsidRPr="0042127C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program do przygotowywania i prowadzenia prezentacji,</w:t>
      </w:r>
    </w:p>
    <w:p w14:paraId="0BAE248F" w14:textId="77777777" w:rsidR="0042127C" w:rsidRPr="0042127C" w:rsidRDefault="0042127C" w:rsidP="0042127C">
      <w:pPr>
        <w:tabs>
          <w:tab w:val="num" w:pos="2160"/>
        </w:tabs>
        <w:spacing w:before="100" w:beforeAutospacing="1" w:after="100" w:afterAutospacing="1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Symbol" w:eastAsia="Symbol" w:hAnsi="Symbol" w:cs="Symbol"/>
          <w:color w:val="000000"/>
          <w:sz w:val="20"/>
          <w:szCs w:val="24"/>
          <w:lang w:eastAsia="pl-PL"/>
        </w:rPr>
        <w:t>·</w:t>
      </w:r>
      <w:r w:rsidRPr="0042127C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t>program do zarządzania informacją przez użytkownika (pocztą elektroniczną, kalendarzem, kontaktami i zadaniami);</w:t>
      </w:r>
    </w:p>
    <w:p w14:paraId="32BD283D" w14:textId="77777777" w:rsidR="0042127C" w:rsidRPr="0042127C" w:rsidRDefault="0042127C" w:rsidP="0042127C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1DBD7F09" w14:textId="77777777" w:rsidR="0042127C" w:rsidRPr="0042127C" w:rsidRDefault="0042127C" w:rsidP="0042127C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Dostępna pełna polska wersja językowa interfejsu użytkownika, systemu komunikatów i podręcznej kontekstowej pomocy technicznej;</w:t>
      </w:r>
    </w:p>
    <w:p w14:paraId="09BF2BB4" w14:textId="77777777" w:rsidR="0042127C" w:rsidRPr="0042127C" w:rsidRDefault="0042127C" w:rsidP="0042127C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Prawidłowe odczytywanie i zapisywanie danych w dokumentach w formatach: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doc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docx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, xls,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xlsx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ppt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pptx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pps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ppsx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, w tym obsługa formatowania bez utraty parametrów i cech użytkowych (zachowane wszelkie formatowanie, umiejscowienie tekstów, liczb, obrazków, wykresów, odstępy między tymi obiektami i kolorów);</w:t>
      </w:r>
    </w:p>
    <w:p w14:paraId="05FC4B0C" w14:textId="77777777" w:rsidR="0042127C" w:rsidRPr="0042127C" w:rsidRDefault="0042127C" w:rsidP="0042127C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Wykonywanie i edycja makr oraz kodu zapisanego w języku Visual Basic w plikach xls,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xlsx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oraz formuł w plikach wytworzonych w MS Office 2003, MS Office 2007, MS Office 2010, MS Office 2013 oraz MS Office 2016 bez utraty danych oraz bez konieczności przerabiania dokumentów;</w:t>
      </w:r>
    </w:p>
    <w:p w14:paraId="3AD7B6BE" w14:textId="77777777" w:rsidR="0042127C" w:rsidRPr="0042127C" w:rsidRDefault="0042127C" w:rsidP="0042127C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Możliwość zapisywania wytworzonych dokumentów bezpośrednio w formacie PDF;</w:t>
      </w:r>
    </w:p>
    <w:p w14:paraId="008A7763" w14:textId="77777777" w:rsidR="0042127C" w:rsidRPr="0042127C" w:rsidRDefault="0042127C" w:rsidP="0042127C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Możliwość zintegrowania uwierzytelniania użytkowników z usługą katalogową Active Directory;</w:t>
      </w:r>
    </w:p>
    <w:p w14:paraId="5B12B4B4" w14:textId="77777777" w:rsidR="0042127C" w:rsidRPr="0042127C" w:rsidRDefault="0042127C" w:rsidP="0042127C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Kompatybilność z systemami Microsoft Windows, posiadającymi aktualne wsparcie producenta</w:t>
      </w:r>
    </w:p>
    <w:p w14:paraId="77AB4FE1" w14:textId="3FF6A57A" w:rsidR="0042127C" w:rsidRPr="00296099" w:rsidRDefault="0042127C" w:rsidP="00296099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Dostawa oprogramowania OCR </w:t>
      </w:r>
      <w:r w:rsid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– cena netto: ……………..</w:t>
      </w:r>
    </w:p>
    <w:p w14:paraId="02246506" w14:textId="77777777" w:rsidR="0042127C" w:rsidRPr="0042127C" w:rsidRDefault="0042127C" w:rsidP="00296099">
      <w:pPr>
        <w:numPr>
          <w:ilvl w:val="1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natywne wsparcie języka polskiego</w:t>
      </w:r>
    </w:p>
    <w:p w14:paraId="49445B70" w14:textId="77777777" w:rsidR="0042127C" w:rsidRPr="0042127C" w:rsidRDefault="0042127C" w:rsidP="00296099">
      <w:pPr>
        <w:numPr>
          <w:ilvl w:val="1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współpraca ze skanerami sieciowymi</w:t>
      </w:r>
    </w:p>
    <w:p w14:paraId="5E74C3BC" w14:textId="77777777" w:rsidR="0042127C" w:rsidRPr="0042127C" w:rsidRDefault="0042127C" w:rsidP="00296099">
      <w:pPr>
        <w:numPr>
          <w:ilvl w:val="1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możliwość scalania wielu stron do jednego dokumentu edycyjnego</w:t>
      </w:r>
    </w:p>
    <w:p w14:paraId="4085F14B" w14:textId="77777777" w:rsidR="0042127C" w:rsidRPr="0042127C" w:rsidRDefault="0042127C" w:rsidP="00296099">
      <w:pPr>
        <w:numPr>
          <w:ilvl w:val="1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obsługa przetwarzania tabel</w:t>
      </w:r>
    </w:p>
    <w:p w14:paraId="6D869698" w14:textId="143D879F" w:rsidR="0042127C" w:rsidRPr="00296099" w:rsidRDefault="0042127C" w:rsidP="00296099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 xml:space="preserve">Dostawa oprogramowania do  monitoringu sieci i urządzeń - wraz z wdrożeniem </w:t>
      </w:r>
      <w:r w:rsid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– cena netto:……………………… .</w:t>
      </w:r>
    </w:p>
    <w:p w14:paraId="5F4C48F1" w14:textId="77777777" w:rsidR="0042127C" w:rsidRPr="0042127C" w:rsidRDefault="0042127C" w:rsidP="00296099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Specyfikacja: </w:t>
      </w:r>
    </w:p>
    <w:p w14:paraId="0C972BFB" w14:textId="77777777" w:rsidR="0042127C" w:rsidRPr="0042127C" w:rsidRDefault="0042127C" w:rsidP="00296099">
      <w:pPr>
        <w:numPr>
          <w:ilvl w:val="1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systemu umożliwiający monitorowanie sieci, urządzeń sieciowych, drukarek i urządzeń drukujących, jednostek komputerowych, nośników pamięci dla 35 stanowisk</w:t>
      </w:r>
    </w:p>
    <w:p w14:paraId="1E7EFB47" w14:textId="77777777" w:rsidR="0042127C" w:rsidRPr="0042127C" w:rsidRDefault="0042127C" w:rsidP="00296099">
      <w:pPr>
        <w:numPr>
          <w:ilvl w:val="1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możliwość zdalnego zarządzania końcówkami klienckimi</w:t>
      </w:r>
    </w:p>
    <w:p w14:paraId="087A8406" w14:textId="77777777" w:rsidR="0042127C" w:rsidRPr="0042127C" w:rsidRDefault="0042127C" w:rsidP="00296099">
      <w:pPr>
        <w:numPr>
          <w:ilvl w:val="1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możliwość zdalnej instalacji oprogramowania na końcówkach klienckich</w:t>
      </w:r>
    </w:p>
    <w:p w14:paraId="5F279A9E" w14:textId="77777777" w:rsidR="0042127C" w:rsidRPr="0042127C" w:rsidRDefault="0042127C" w:rsidP="00296099">
      <w:pPr>
        <w:numPr>
          <w:ilvl w:val="1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wsparcie dla funkcji WOL</w:t>
      </w:r>
    </w:p>
    <w:p w14:paraId="0D638155" w14:textId="77777777" w:rsidR="0042127C" w:rsidRPr="0042127C" w:rsidRDefault="0042127C" w:rsidP="0042127C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 </w:t>
      </w:r>
    </w:p>
    <w:p w14:paraId="3D655CDE" w14:textId="5A45AEE4" w:rsidR="0042127C" w:rsidRPr="0042127C" w:rsidRDefault="0042127C" w:rsidP="0042127C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lastRenderedPageBreak/>
        <w:t>Zadanie 5 –</w:t>
      </w: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</w:t>
      </w:r>
      <w:r w:rsidRP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Szkolenie pracowników</w:t>
      </w:r>
      <w:r w:rsidR="00296099" w:rsidRPr="00296099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pl-PL"/>
        </w:rPr>
        <w:t>: cena netto: ………….</w:t>
      </w:r>
    </w:p>
    <w:p w14:paraId="74A872F5" w14:textId="77777777" w:rsidR="0042127C" w:rsidRPr="0042127C" w:rsidRDefault="0042127C" w:rsidP="0042127C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Stacjonarne szkolenie z zakresu </w:t>
      </w:r>
      <w:proofErr w:type="spellStart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 xml:space="preserve"> dla pracowników Urzędu Gminy, obejmujące zakres : </w:t>
      </w:r>
    </w:p>
    <w:p w14:paraId="7D4F17B0" w14:textId="77777777" w:rsidR="0042127C" w:rsidRPr="0042127C" w:rsidRDefault="0042127C" w:rsidP="0042127C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Analizy ryzyka stanowiska pracy</w:t>
      </w:r>
    </w:p>
    <w:p w14:paraId="5E4CB059" w14:textId="77777777" w:rsidR="0042127C" w:rsidRPr="0042127C" w:rsidRDefault="0042127C" w:rsidP="0042127C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Wykrywania incydentów naruszenia polityki bezpieczeństwa i postępowanie w przypadku wykrycia</w:t>
      </w:r>
    </w:p>
    <w:p w14:paraId="3F163873" w14:textId="77777777" w:rsidR="0042127C" w:rsidRPr="0042127C" w:rsidRDefault="0042127C" w:rsidP="0042127C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Bezpieczne poruszanie się po zasobach Internetu. Weryfikacja certyfikatów SSL</w:t>
      </w:r>
    </w:p>
    <w:p w14:paraId="52805FC1" w14:textId="77777777" w:rsidR="0042127C" w:rsidRPr="0042127C" w:rsidRDefault="0042127C" w:rsidP="0042127C">
      <w:pPr>
        <w:numPr>
          <w:ilvl w:val="1"/>
          <w:numId w:val="16"/>
        </w:numPr>
        <w:spacing w:before="100" w:beforeAutospacing="1"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color w:val="000000"/>
          <w:sz w:val="24"/>
          <w:szCs w:val="24"/>
          <w:lang w:eastAsia="pl-PL"/>
        </w:rPr>
        <w:t>Szyfrowanie plików, nośników danych i stanowisk komputerowych</w:t>
      </w:r>
    </w:p>
    <w:p w14:paraId="21E64FFF" w14:textId="77777777" w:rsidR="0042127C" w:rsidRPr="0042127C" w:rsidRDefault="0042127C" w:rsidP="0042127C">
      <w:pPr>
        <w:spacing w:after="20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</w:p>
    <w:p w14:paraId="1B97BE29" w14:textId="77777777" w:rsidR="0042127C" w:rsidRPr="0042127C" w:rsidRDefault="0042127C" w:rsidP="0042127C">
      <w:pPr>
        <w:spacing w:after="20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7C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</w:p>
    <w:p w14:paraId="5717E8F2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7C9"/>
    <w:multiLevelType w:val="multilevel"/>
    <w:tmpl w:val="53647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B11A0"/>
    <w:multiLevelType w:val="multilevel"/>
    <w:tmpl w:val="AFC6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2ED4"/>
    <w:multiLevelType w:val="multilevel"/>
    <w:tmpl w:val="69DC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B1DBB"/>
    <w:multiLevelType w:val="multilevel"/>
    <w:tmpl w:val="AEBAA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243A5"/>
    <w:multiLevelType w:val="multilevel"/>
    <w:tmpl w:val="C944C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BDF36DA"/>
    <w:multiLevelType w:val="multilevel"/>
    <w:tmpl w:val="FCC0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166A"/>
    <w:multiLevelType w:val="multilevel"/>
    <w:tmpl w:val="2E8AC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F052B"/>
    <w:multiLevelType w:val="multilevel"/>
    <w:tmpl w:val="D5408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D0378"/>
    <w:multiLevelType w:val="multilevel"/>
    <w:tmpl w:val="876A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E2206"/>
    <w:multiLevelType w:val="multilevel"/>
    <w:tmpl w:val="09CC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A0778"/>
    <w:multiLevelType w:val="multilevel"/>
    <w:tmpl w:val="760C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C1585"/>
    <w:multiLevelType w:val="multilevel"/>
    <w:tmpl w:val="4724B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2A4713E"/>
    <w:multiLevelType w:val="multilevel"/>
    <w:tmpl w:val="3070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D3EEC"/>
    <w:multiLevelType w:val="multilevel"/>
    <w:tmpl w:val="527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A114D"/>
    <w:multiLevelType w:val="multilevel"/>
    <w:tmpl w:val="E2429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96ACC"/>
    <w:multiLevelType w:val="multilevel"/>
    <w:tmpl w:val="D360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26384"/>
    <w:multiLevelType w:val="multilevel"/>
    <w:tmpl w:val="7388A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1ED6720"/>
    <w:multiLevelType w:val="multilevel"/>
    <w:tmpl w:val="F164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72D05"/>
    <w:multiLevelType w:val="multilevel"/>
    <w:tmpl w:val="86B42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57483">
    <w:abstractNumId w:val="12"/>
  </w:num>
  <w:num w:numId="2" w16cid:durableId="1710494318">
    <w:abstractNumId w:val="0"/>
  </w:num>
  <w:num w:numId="3" w16cid:durableId="1273199837">
    <w:abstractNumId w:val="17"/>
  </w:num>
  <w:num w:numId="4" w16cid:durableId="2111076007">
    <w:abstractNumId w:val="15"/>
  </w:num>
  <w:num w:numId="5" w16cid:durableId="1100761586">
    <w:abstractNumId w:val="7"/>
  </w:num>
  <w:num w:numId="6" w16cid:durableId="50622437">
    <w:abstractNumId w:val="18"/>
  </w:num>
  <w:num w:numId="7" w16cid:durableId="2131699823">
    <w:abstractNumId w:val="5"/>
  </w:num>
  <w:num w:numId="8" w16cid:durableId="1524826297">
    <w:abstractNumId w:val="1"/>
  </w:num>
  <w:num w:numId="9" w16cid:durableId="790705239">
    <w:abstractNumId w:val="2"/>
  </w:num>
  <w:num w:numId="10" w16cid:durableId="840975717">
    <w:abstractNumId w:val="6"/>
  </w:num>
  <w:num w:numId="11" w16cid:durableId="1851721812">
    <w:abstractNumId w:val="13"/>
  </w:num>
  <w:num w:numId="12" w16cid:durableId="483547877">
    <w:abstractNumId w:val="10"/>
  </w:num>
  <w:num w:numId="13" w16cid:durableId="1549222268">
    <w:abstractNumId w:val="3"/>
  </w:num>
  <w:num w:numId="14" w16cid:durableId="1948849506">
    <w:abstractNumId w:val="14"/>
  </w:num>
  <w:num w:numId="15" w16cid:durableId="260576008">
    <w:abstractNumId w:val="9"/>
  </w:num>
  <w:num w:numId="16" w16cid:durableId="1368067811">
    <w:abstractNumId w:val="8"/>
  </w:num>
  <w:num w:numId="17" w16cid:durableId="1823351048">
    <w:abstractNumId w:val="16"/>
  </w:num>
  <w:num w:numId="18" w16cid:durableId="949046589">
    <w:abstractNumId w:val="11"/>
  </w:num>
  <w:num w:numId="19" w16cid:durableId="129938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7C"/>
    <w:rsid w:val="00296099"/>
    <w:rsid w:val="002A3802"/>
    <w:rsid w:val="0042127C"/>
    <w:rsid w:val="009D02D4"/>
    <w:rsid w:val="00B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B54E"/>
  <w15:chartTrackingRefBased/>
  <w15:docId w15:val="{9E6C6DCA-F635-4BE2-B202-ABF0FDC3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dcterms:created xsi:type="dcterms:W3CDTF">2022-10-28T10:20:00Z</dcterms:created>
  <dcterms:modified xsi:type="dcterms:W3CDTF">2022-10-28T11:50:00Z</dcterms:modified>
</cp:coreProperties>
</file>