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A9" w:rsidRPr="004B2C2D" w:rsidRDefault="00502AA9" w:rsidP="00502AA9">
      <w:pPr>
        <w:keepNext/>
        <w:spacing w:before="120" w:after="120" w:line="360" w:lineRule="auto"/>
        <w:ind w:left="4535"/>
        <w:jc w:val="left"/>
      </w:pPr>
      <w:r w:rsidRPr="004B2C2D">
        <w:t>PROJEKT</w:t>
      </w:r>
    </w:p>
    <w:p w:rsidR="00502AA9" w:rsidRDefault="00AD5AE9" w:rsidP="00502AA9">
      <w:pPr>
        <w:keepNext/>
        <w:spacing w:before="120" w:after="120" w:line="360" w:lineRule="auto"/>
        <w:ind w:left="4535"/>
        <w:jc w:val="left"/>
        <w:rPr>
          <w:rStyle w:val="Hipercze"/>
          <w:color w:val="auto"/>
          <w:u w:val="none" w:color="000000"/>
        </w:rPr>
      </w:pPr>
      <w:r>
        <w:fldChar w:fldCharType="begin"/>
      </w:r>
      <w:r>
        <w:fldChar w:fldCharType="end"/>
      </w:r>
      <w:r w:rsidR="00502AA9" w:rsidRPr="004B2C2D">
        <w:rPr>
          <w:rStyle w:val="Hipercze"/>
          <w:color w:val="auto"/>
          <w:u w:val="none" w:color="000000"/>
        </w:rPr>
        <w:t>Za</w:t>
      </w:r>
      <w:r w:rsidR="00502AA9">
        <w:rPr>
          <w:rStyle w:val="Hipercze"/>
          <w:color w:val="auto"/>
          <w:u w:val="none" w:color="000000"/>
        </w:rPr>
        <w:t>łącznik do Uchwały Nr ……………/202</w:t>
      </w:r>
      <w:r w:rsidR="00AA3D0F">
        <w:rPr>
          <w:rStyle w:val="Hipercze"/>
          <w:color w:val="auto"/>
          <w:u w:val="none" w:color="000000"/>
        </w:rPr>
        <w:t>2</w:t>
      </w:r>
      <w:r w:rsidR="00502AA9" w:rsidRPr="004B2C2D">
        <w:rPr>
          <w:rStyle w:val="Hipercze"/>
          <w:color w:val="auto"/>
          <w:u w:val="none" w:color="000000"/>
        </w:rPr>
        <w:br/>
        <w:t>Rady G</w:t>
      </w:r>
      <w:r w:rsidR="00502AA9">
        <w:rPr>
          <w:rStyle w:val="Hipercze"/>
          <w:color w:val="auto"/>
          <w:u w:val="none" w:color="000000"/>
        </w:rPr>
        <w:t>miny Waganiec</w:t>
      </w:r>
      <w:r w:rsidR="00502AA9">
        <w:rPr>
          <w:rStyle w:val="Hipercze"/>
          <w:color w:val="auto"/>
          <w:u w:val="none" w:color="000000"/>
        </w:rPr>
        <w:br/>
        <w:t>z dnia ……………. 202</w:t>
      </w:r>
      <w:r w:rsidR="00AA3D0F">
        <w:rPr>
          <w:rStyle w:val="Hipercze"/>
          <w:color w:val="auto"/>
          <w:u w:val="none" w:color="000000"/>
        </w:rPr>
        <w:t>2</w:t>
      </w:r>
      <w:r w:rsidR="00502AA9" w:rsidRPr="004B2C2D">
        <w:rPr>
          <w:rStyle w:val="Hipercze"/>
          <w:color w:val="auto"/>
          <w:u w:val="none" w:color="000000"/>
        </w:rPr>
        <w:t> r.</w:t>
      </w:r>
    </w:p>
    <w:p w:rsidR="00502AA9" w:rsidRPr="004B2C2D" w:rsidRDefault="00502AA9" w:rsidP="00502AA9">
      <w:pPr>
        <w:keepNext/>
        <w:spacing w:before="120" w:after="120" w:line="360" w:lineRule="auto"/>
        <w:ind w:left="4535"/>
        <w:jc w:val="left"/>
        <w:rPr>
          <w:rStyle w:val="Hipercze"/>
          <w:color w:val="auto"/>
          <w:u w:val="none" w:color="000000"/>
        </w:rPr>
      </w:pPr>
    </w:p>
    <w:p w:rsidR="00502AA9" w:rsidRDefault="00502AA9" w:rsidP="00502AA9">
      <w:pPr>
        <w:keepNext/>
        <w:spacing w:after="480"/>
        <w:jc w:val="center"/>
        <w:rPr>
          <w:rStyle w:val="Hipercze"/>
          <w:color w:val="000000"/>
          <w:u w:val="none" w:color="000000"/>
        </w:rPr>
      </w:pPr>
      <w:r>
        <w:rPr>
          <w:rStyle w:val="Hipercze"/>
          <w:b/>
          <w:color w:val="000000"/>
          <w:u w:val="none" w:color="000000"/>
        </w:rPr>
        <w:t>Roczny program współpracy Gminy Waganiec</w:t>
      </w:r>
      <w:r>
        <w:rPr>
          <w:rStyle w:val="Hipercze"/>
          <w:b/>
          <w:color w:val="000000"/>
          <w:u w:val="none" w:color="000000"/>
        </w:rPr>
        <w:br/>
        <w:t>z organizacjami pozarządowymi oraz podmiotami, o których mowa w art. 3 ust. 3 ustawy z dnia 24 kwietnia 2003 r. o działalności pożytku publicznego i o wolontariacie, na 202</w:t>
      </w:r>
      <w:r w:rsidR="00AA3D0F">
        <w:rPr>
          <w:rStyle w:val="Hipercze"/>
          <w:b/>
          <w:color w:val="000000"/>
          <w:u w:val="none" w:color="000000"/>
        </w:rPr>
        <w:t>3</w:t>
      </w:r>
      <w:r>
        <w:rPr>
          <w:rStyle w:val="Hipercze"/>
          <w:b/>
          <w:color w:val="000000"/>
          <w:u w:val="none" w:color="000000"/>
        </w:rPr>
        <w:t> rok.</w:t>
      </w:r>
    </w:p>
    <w:p w:rsidR="00502AA9" w:rsidRDefault="00502AA9" w:rsidP="00502AA9">
      <w:pPr>
        <w:keepNext/>
        <w:jc w:val="center"/>
        <w:rPr>
          <w:rStyle w:val="Hipercze"/>
          <w:color w:val="000000"/>
          <w:u w:val="none" w:color="000000"/>
        </w:rPr>
      </w:pPr>
      <w:r>
        <w:rPr>
          <w:b/>
        </w:rPr>
        <w:t>Rozdział 1.</w:t>
      </w:r>
      <w:r>
        <w:rPr>
          <w:rStyle w:val="Hipercze"/>
          <w:color w:val="000000"/>
          <w:u w:val="none" w:color="000000"/>
        </w:rPr>
        <w:br/>
      </w:r>
      <w:r>
        <w:rPr>
          <w:rStyle w:val="Hipercze"/>
          <w:b/>
          <w:color w:val="000000"/>
          <w:u w:val="none" w:color="000000"/>
        </w:rPr>
        <w:t>Postanowienia ogólne, cele główne i szczegółowe programu</w:t>
      </w:r>
    </w:p>
    <w:p w:rsidR="00502AA9" w:rsidRDefault="00502AA9" w:rsidP="00502AA9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rPr>
          <w:b/>
        </w:rPr>
        <w:t>§ 1. </w:t>
      </w:r>
      <w:r>
        <w:rPr>
          <w:rStyle w:val="Hipercze"/>
          <w:color w:val="000000"/>
          <w:u w:val="none" w:color="000000"/>
        </w:rPr>
        <w:t>Wykazująca się aktywnością działalność organizacji pozarządowych jest cechą wyróżniającą społeczeństwo obywatelskie. Organizacje te podejmują szereg cennych inicjatyw dla dobra społeczności lokalnej, dlatego współpraca organizacji pozarządowych z jednostką samorządu terytorialnego stwarza szansę na lepsze zrealizowanie wspólnego celu: poprawy jakości życia mieszkańców naszej gminy. Organizacje pozarządowe są ważnym partnerem dla samorządu zarówno w zakresie wymiany doświadczeń, jak również współpracy.</w:t>
      </w:r>
    </w:p>
    <w:p w:rsidR="00502AA9" w:rsidRDefault="00502AA9" w:rsidP="00502AA9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Stworzony w ten sposób system współpracy pozwolił organizacjom wyrazić głos opinii publicznej, a samorządowi  brać go pod uwagę.</w:t>
      </w:r>
    </w:p>
    <w:p w:rsidR="00502AA9" w:rsidRDefault="00502AA9" w:rsidP="00502AA9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rPr>
          <w:b/>
        </w:rPr>
        <w:t>§ 2. </w:t>
      </w:r>
      <w:r>
        <w:t>1. </w:t>
      </w:r>
      <w:r>
        <w:rPr>
          <w:rStyle w:val="Hipercze"/>
          <w:color w:val="000000"/>
          <w:u w:val="none" w:color="000000"/>
        </w:rPr>
        <w:t>Podstawą Rocznego Programu Współpracy Gminy Waganiec z organizacjami pozarządowymi oraz innymi podmiotami prowadzącymi działalność pożytku publicznego na 202</w:t>
      </w:r>
      <w:r w:rsidR="003D1892">
        <w:rPr>
          <w:rStyle w:val="Hipercze"/>
          <w:color w:val="000000"/>
          <w:u w:val="none" w:color="000000"/>
        </w:rPr>
        <w:t>2</w:t>
      </w:r>
      <w:r>
        <w:rPr>
          <w:rStyle w:val="Hipercze"/>
          <w:color w:val="000000"/>
          <w:u w:val="none" w:color="000000"/>
        </w:rPr>
        <w:t> rok, zwanego dalej „Programem”, jest ustawa z dnia 24 kwietnia 2003 r. o działalności pożytku publicznego i o wolontariacie (t. j. Dz. U. 202</w:t>
      </w:r>
      <w:r w:rsidR="00AA3D0F">
        <w:rPr>
          <w:rStyle w:val="Hipercze"/>
          <w:color w:val="000000"/>
          <w:u w:val="none" w:color="000000"/>
        </w:rPr>
        <w:t>2</w:t>
      </w:r>
      <w:r>
        <w:rPr>
          <w:rStyle w:val="Hipercze"/>
          <w:color w:val="000000"/>
          <w:u w:val="none" w:color="000000"/>
        </w:rPr>
        <w:t xml:space="preserve"> r., poz. </w:t>
      </w:r>
      <w:r w:rsidR="00AA3D0F">
        <w:rPr>
          <w:rStyle w:val="Hipercze"/>
          <w:color w:val="000000"/>
          <w:u w:val="none" w:color="000000"/>
        </w:rPr>
        <w:t>1327</w:t>
      </w:r>
      <w:r>
        <w:rPr>
          <w:rStyle w:val="Hipercze"/>
          <w:color w:val="000000"/>
          <w:u w:val="none" w:color="000000"/>
        </w:rPr>
        <w:t> z </w:t>
      </w:r>
      <w:proofErr w:type="spellStart"/>
      <w:r>
        <w:rPr>
          <w:rStyle w:val="Hipercze"/>
          <w:color w:val="000000"/>
          <w:u w:val="none" w:color="000000"/>
        </w:rPr>
        <w:t>późn</w:t>
      </w:r>
      <w:proofErr w:type="spellEnd"/>
      <w:r>
        <w:rPr>
          <w:rStyle w:val="Hipercze"/>
          <w:color w:val="000000"/>
          <w:u w:val="none" w:color="000000"/>
        </w:rPr>
        <w:t>. zm.).</w:t>
      </w:r>
    </w:p>
    <w:p w:rsidR="00502AA9" w:rsidRDefault="00502AA9" w:rsidP="00502AA9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2. </w:t>
      </w:r>
      <w:r>
        <w:rPr>
          <w:rStyle w:val="Hipercze"/>
          <w:color w:val="000000"/>
          <w:u w:val="none" w:color="000000"/>
        </w:rPr>
        <w:t>Ilekroć w programie jest mowa o: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1) </w:t>
      </w:r>
      <w:r>
        <w:rPr>
          <w:rStyle w:val="Hipercze"/>
          <w:color w:val="000000"/>
          <w:u w:val="none" w:color="000000"/>
        </w:rPr>
        <w:t>„ustawie” – rozumie się przez to ustawę z dnia 24 kwietnia 2003 r. o działalności pożytku publicznego i o wolontariacie (t. j. Dz. U. z 202</w:t>
      </w:r>
      <w:r w:rsidR="00AA3D0F">
        <w:rPr>
          <w:rStyle w:val="Hipercze"/>
          <w:color w:val="000000"/>
          <w:u w:val="none" w:color="000000"/>
        </w:rPr>
        <w:t>2</w:t>
      </w:r>
      <w:r>
        <w:rPr>
          <w:rStyle w:val="Hipercze"/>
          <w:color w:val="000000"/>
          <w:u w:val="none" w:color="000000"/>
        </w:rPr>
        <w:t> r. poz. 1</w:t>
      </w:r>
      <w:r w:rsidR="00AA3D0F">
        <w:rPr>
          <w:rStyle w:val="Hipercze"/>
          <w:color w:val="000000"/>
          <w:u w:val="none" w:color="000000"/>
        </w:rPr>
        <w:t>327</w:t>
      </w:r>
      <w:r>
        <w:rPr>
          <w:rStyle w:val="Hipercze"/>
          <w:color w:val="000000"/>
          <w:u w:val="none" w:color="000000"/>
        </w:rPr>
        <w:t>);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2) </w:t>
      </w:r>
      <w:r>
        <w:rPr>
          <w:rStyle w:val="Hipercze"/>
          <w:color w:val="000000"/>
          <w:u w:val="none" w:color="000000"/>
        </w:rPr>
        <w:t>„Gminie” – rozumie się przez to Gminę Waganiec;</w:t>
      </w:r>
    </w:p>
    <w:p w:rsidR="00502AA9" w:rsidRPr="00BF7061" w:rsidRDefault="00502AA9" w:rsidP="00502AA9">
      <w:pPr>
        <w:spacing w:before="120" w:after="120"/>
        <w:ind w:left="340" w:hanging="227"/>
        <w:rPr>
          <w:rStyle w:val="Hipercze"/>
          <w:color w:val="auto"/>
          <w:u w:val="none" w:color="000000"/>
        </w:rPr>
      </w:pPr>
      <w:r w:rsidRPr="00BF7061">
        <w:t>3) </w:t>
      </w:r>
      <w:r w:rsidRPr="00BF7061">
        <w:rPr>
          <w:rStyle w:val="Hipercze"/>
          <w:color w:val="auto"/>
          <w:u w:val="none" w:color="000000"/>
        </w:rPr>
        <w:t>„dotacjach” – w rozumieniu art. 127 ust. 1 </w:t>
      </w:r>
      <w:proofErr w:type="spellStart"/>
      <w:r w:rsidRPr="00BF7061">
        <w:rPr>
          <w:rStyle w:val="Hipercze"/>
          <w:color w:val="auto"/>
          <w:u w:val="none" w:color="000000"/>
        </w:rPr>
        <w:t>pkt</w:t>
      </w:r>
      <w:proofErr w:type="spellEnd"/>
      <w:r w:rsidRPr="00BF7061">
        <w:rPr>
          <w:rStyle w:val="Hipercze"/>
          <w:color w:val="auto"/>
          <w:u w:val="none" w:color="000000"/>
        </w:rPr>
        <w:t> 1 lit. e oraz 221 ustawy z dnia 27.08.2009 r. o finansach publicznych (t. j. Dz. U. z </w:t>
      </w:r>
      <w:r>
        <w:rPr>
          <w:rStyle w:val="Hipercze"/>
          <w:color w:val="auto"/>
          <w:u w:val="none" w:color="000000"/>
        </w:rPr>
        <w:t>202</w:t>
      </w:r>
      <w:r w:rsidR="00AA3D0F">
        <w:rPr>
          <w:rStyle w:val="Hipercze"/>
          <w:color w:val="auto"/>
          <w:u w:val="none" w:color="000000"/>
        </w:rPr>
        <w:t>2</w:t>
      </w:r>
      <w:r w:rsidRPr="00BF7061">
        <w:rPr>
          <w:rStyle w:val="Hipercze"/>
          <w:color w:val="auto"/>
          <w:u w:val="none" w:color="000000"/>
        </w:rPr>
        <w:t> r. poz. </w:t>
      </w:r>
      <w:r w:rsidR="00AA3D0F">
        <w:rPr>
          <w:rStyle w:val="Hipercze"/>
          <w:color w:val="auto"/>
          <w:u w:val="none" w:color="000000"/>
        </w:rPr>
        <w:t>1634</w:t>
      </w:r>
      <w:r w:rsidRPr="00BF7061">
        <w:rPr>
          <w:rStyle w:val="Hipercze"/>
          <w:color w:val="auto"/>
          <w:u w:val="none" w:color="000000"/>
        </w:rPr>
        <w:t> z </w:t>
      </w:r>
      <w:proofErr w:type="spellStart"/>
      <w:r w:rsidRPr="00BF7061">
        <w:rPr>
          <w:rStyle w:val="Hipercze"/>
          <w:color w:val="auto"/>
          <w:u w:val="none" w:color="000000"/>
        </w:rPr>
        <w:t>późn</w:t>
      </w:r>
      <w:proofErr w:type="spellEnd"/>
      <w:r w:rsidRPr="00BF7061">
        <w:rPr>
          <w:rStyle w:val="Hipercze"/>
          <w:color w:val="auto"/>
          <w:u w:val="none" w:color="000000"/>
        </w:rPr>
        <w:t>. zm.),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4) </w:t>
      </w:r>
      <w:r>
        <w:rPr>
          <w:rStyle w:val="Hipercze"/>
          <w:color w:val="000000"/>
          <w:u w:val="none" w:color="000000"/>
        </w:rPr>
        <w:t>„organizacjach pozarządowych” – rozumie się przez to organizacje pozarządowe oraz inne podmioty prowadzące działalność pożytku publicznego, o których mowa w art. 3 ust.2 i 3 ustawy;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5) </w:t>
      </w:r>
      <w:r>
        <w:rPr>
          <w:rStyle w:val="Hipercze"/>
          <w:color w:val="000000"/>
          <w:u w:val="none" w:color="000000"/>
        </w:rPr>
        <w:t>„konkursie” – rozumie się przez to otwarty konkurs ofert, o których mowa w art. 11, ust. 2 i art. 13 ustawy;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6) </w:t>
      </w:r>
      <w:r>
        <w:rPr>
          <w:rStyle w:val="Hipercze"/>
          <w:color w:val="000000"/>
          <w:u w:val="none" w:color="000000"/>
        </w:rPr>
        <w:t>„Wójcie” – rozumie się przez to Wójta Gminy Waganiec,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7) </w:t>
      </w:r>
      <w:r>
        <w:rPr>
          <w:rStyle w:val="Hipercze"/>
          <w:color w:val="000000"/>
          <w:u w:val="none" w:color="000000"/>
        </w:rPr>
        <w:t>„Radzie” - rozumie się przez to Radę Gminy Waganiec,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8) </w:t>
      </w:r>
      <w:r>
        <w:rPr>
          <w:rStyle w:val="Hipercze"/>
          <w:color w:val="000000"/>
          <w:u w:val="none" w:color="000000"/>
        </w:rPr>
        <w:t>„Urzędzie” – rozumie się przez to Urząd Gminy Waganiec.</w:t>
      </w:r>
    </w:p>
    <w:p w:rsidR="00502AA9" w:rsidRDefault="00502AA9" w:rsidP="00502AA9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rPr>
          <w:b/>
        </w:rPr>
        <w:t>§ 3. </w:t>
      </w:r>
      <w:r>
        <w:rPr>
          <w:rStyle w:val="Hipercze"/>
          <w:color w:val="000000"/>
          <w:u w:val="none" w:color="000000"/>
        </w:rPr>
        <w:t>Celem głównym programu jest budowanie współpracy partnerskiej pomiędzy samorządem a organizacjami pozarządowymi gwarantującej pełne i skuteczne zaspokojenie potrzeb mieszkańców Gminy.</w:t>
      </w:r>
    </w:p>
    <w:p w:rsidR="00502AA9" w:rsidRDefault="00502AA9" w:rsidP="00502AA9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rPr>
          <w:b/>
        </w:rPr>
        <w:t>§ 4. </w:t>
      </w:r>
      <w:r>
        <w:rPr>
          <w:rStyle w:val="Hipercze"/>
          <w:color w:val="000000"/>
          <w:u w:val="none" w:color="000000"/>
        </w:rPr>
        <w:t>Cel, o którym mowa w § 3, realizowany będzie poprzez następujące cele szczegółowe: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1) </w:t>
      </w:r>
      <w:r>
        <w:rPr>
          <w:rStyle w:val="Hipercze"/>
          <w:color w:val="000000"/>
          <w:u w:val="none" w:color="000000"/>
        </w:rPr>
        <w:t>umożliwienie mieszkańcom Gminy podnoszenia wiedzy i umiejętności;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2) </w:t>
      </w:r>
      <w:r>
        <w:rPr>
          <w:rStyle w:val="Hipercze"/>
          <w:color w:val="000000"/>
          <w:u w:val="none" w:color="000000"/>
        </w:rPr>
        <w:t>wspieranie przez władze Gminy, wartościowych przedsięwzięć podejmowanych przez organizacje w ramach ich statutowej aktywności;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3) </w:t>
      </w:r>
      <w:r>
        <w:rPr>
          <w:rStyle w:val="Hipercze"/>
          <w:color w:val="000000"/>
          <w:u w:val="none" w:color="000000"/>
        </w:rPr>
        <w:t>uzyskiwanie przez władze Gminy pomocy ze strony organizacji, poprzez uzupełnianie działań Gminy komplementarnymi działaniami tych organizacji;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4) </w:t>
      </w:r>
      <w:r>
        <w:rPr>
          <w:rStyle w:val="Hipercze"/>
          <w:color w:val="000000"/>
          <w:u w:val="none" w:color="000000"/>
        </w:rPr>
        <w:t>efektywniejsze wydatkowanie środków publicznych;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5) </w:t>
      </w:r>
      <w:r>
        <w:rPr>
          <w:rStyle w:val="Hipercze"/>
          <w:color w:val="000000"/>
          <w:u w:val="none" w:color="000000"/>
        </w:rPr>
        <w:t>wspieranie rozwoju organizacji pozarządowych w celu wzrostu jakości ich działań skierowanych                         do mieszkańców.</w:t>
      </w:r>
    </w:p>
    <w:p w:rsidR="00502AA9" w:rsidRDefault="00502AA9" w:rsidP="00502AA9">
      <w:pPr>
        <w:keepNext/>
        <w:jc w:val="center"/>
        <w:rPr>
          <w:rStyle w:val="Hipercze"/>
          <w:color w:val="000000"/>
          <w:u w:val="none" w:color="000000"/>
        </w:rPr>
      </w:pPr>
      <w:r>
        <w:rPr>
          <w:b/>
        </w:rPr>
        <w:lastRenderedPageBreak/>
        <w:t>Rozdział 2.</w:t>
      </w:r>
      <w:r>
        <w:rPr>
          <w:rStyle w:val="Hipercze"/>
          <w:color w:val="000000"/>
          <w:u w:val="none" w:color="000000"/>
        </w:rPr>
        <w:br/>
      </w:r>
      <w:r>
        <w:rPr>
          <w:rStyle w:val="Hipercze"/>
          <w:b/>
          <w:color w:val="000000"/>
          <w:u w:val="none" w:color="000000"/>
        </w:rPr>
        <w:t>Zasady współpracy</w:t>
      </w:r>
    </w:p>
    <w:p w:rsidR="00502AA9" w:rsidRDefault="00502AA9" w:rsidP="00502AA9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rPr>
          <w:b/>
        </w:rPr>
        <w:t>§ 5. </w:t>
      </w:r>
      <w:r>
        <w:rPr>
          <w:rStyle w:val="Hipercze"/>
          <w:color w:val="000000"/>
          <w:u w:val="none" w:color="000000"/>
        </w:rPr>
        <w:t>Współpraca samorządu z organizacjami będzie realizowana przy poszanowaniu zasad: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1) </w:t>
      </w:r>
      <w:r>
        <w:rPr>
          <w:rStyle w:val="Hipercze"/>
          <w:color w:val="000000"/>
          <w:u w:val="none" w:color="000000"/>
        </w:rPr>
        <w:t>partnerstwa,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2) </w:t>
      </w:r>
      <w:r>
        <w:rPr>
          <w:rStyle w:val="Hipercze"/>
          <w:color w:val="000000"/>
          <w:u w:val="none" w:color="000000"/>
        </w:rPr>
        <w:t>pomocniczości,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2) </w:t>
      </w:r>
      <w:r>
        <w:rPr>
          <w:rStyle w:val="Hipercze"/>
          <w:color w:val="000000"/>
          <w:u w:val="none" w:color="000000"/>
        </w:rPr>
        <w:t>suwerenności stron,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4) </w:t>
      </w:r>
      <w:r>
        <w:rPr>
          <w:rStyle w:val="Hipercze"/>
          <w:color w:val="000000"/>
          <w:u w:val="none" w:color="000000"/>
        </w:rPr>
        <w:t>efektywności,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5) </w:t>
      </w:r>
      <w:r>
        <w:rPr>
          <w:rStyle w:val="Hipercze"/>
          <w:color w:val="000000"/>
          <w:u w:val="none" w:color="000000"/>
        </w:rPr>
        <w:t>uczciwej konkurencji,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6) </w:t>
      </w:r>
      <w:r>
        <w:rPr>
          <w:rStyle w:val="Hipercze"/>
          <w:color w:val="000000"/>
          <w:u w:val="none" w:color="000000"/>
        </w:rPr>
        <w:t>legalności,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7) </w:t>
      </w:r>
      <w:r>
        <w:rPr>
          <w:rStyle w:val="Hipercze"/>
          <w:color w:val="000000"/>
          <w:u w:val="none" w:color="000000"/>
        </w:rPr>
        <w:t>jawności.</w:t>
      </w:r>
    </w:p>
    <w:p w:rsidR="00502AA9" w:rsidRDefault="00502AA9" w:rsidP="00502AA9">
      <w:pPr>
        <w:keepNext/>
        <w:jc w:val="center"/>
        <w:rPr>
          <w:rStyle w:val="Hipercze"/>
          <w:color w:val="000000"/>
          <w:u w:val="none" w:color="000000"/>
        </w:rPr>
      </w:pPr>
      <w:r>
        <w:rPr>
          <w:b/>
        </w:rPr>
        <w:t>Rozdział 3.</w:t>
      </w:r>
      <w:r>
        <w:rPr>
          <w:rStyle w:val="Hipercze"/>
          <w:color w:val="000000"/>
          <w:u w:val="none" w:color="000000"/>
        </w:rPr>
        <w:br/>
      </w:r>
      <w:r>
        <w:rPr>
          <w:rStyle w:val="Hipercze"/>
          <w:b/>
          <w:color w:val="000000"/>
          <w:u w:val="none" w:color="000000"/>
        </w:rPr>
        <w:t>Zakres przedmiotowy</w:t>
      </w:r>
    </w:p>
    <w:p w:rsidR="00502AA9" w:rsidRDefault="00502AA9" w:rsidP="00502AA9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rPr>
          <w:b/>
        </w:rPr>
        <w:t>§ 6. </w:t>
      </w:r>
      <w:r>
        <w:rPr>
          <w:rStyle w:val="Hipercze"/>
          <w:color w:val="000000"/>
          <w:u w:val="none" w:color="000000"/>
        </w:rPr>
        <w:t>Przedmiot współpracy obejmuje sferę zadań publicznych określonych w art. 4 ustawy      w szczególności: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1) </w:t>
      </w:r>
      <w:r>
        <w:rPr>
          <w:rStyle w:val="Hipercze"/>
          <w:color w:val="000000"/>
          <w:u w:val="none" w:color="000000"/>
        </w:rPr>
        <w:t>Upowszechnianie kultury fizycznej i sportu;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2) </w:t>
      </w:r>
      <w:r>
        <w:rPr>
          <w:rStyle w:val="Hipercze"/>
          <w:color w:val="000000"/>
          <w:u w:val="none" w:color="000000"/>
        </w:rPr>
        <w:t>Krajoznawstwa oraz wypoczynku dzieci i młodzieży;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3) </w:t>
      </w:r>
      <w:r>
        <w:rPr>
          <w:rStyle w:val="Hipercze"/>
          <w:color w:val="000000"/>
          <w:u w:val="none" w:color="000000"/>
        </w:rPr>
        <w:t>Kultury;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4) </w:t>
      </w:r>
      <w:r>
        <w:rPr>
          <w:rStyle w:val="Hipercze"/>
          <w:color w:val="000000"/>
          <w:u w:val="none" w:color="000000"/>
        </w:rPr>
        <w:t>Nauki, edukacji, oświaty i wychowania;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5) </w:t>
      </w:r>
      <w:r>
        <w:rPr>
          <w:rStyle w:val="Hipercze"/>
          <w:color w:val="000000"/>
          <w:u w:val="none" w:color="000000"/>
        </w:rPr>
        <w:t>Przeciwdziałania patologiom społecznym;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6) </w:t>
      </w:r>
      <w:r>
        <w:rPr>
          <w:rStyle w:val="Hipercze"/>
          <w:color w:val="000000"/>
          <w:u w:val="none" w:color="000000"/>
        </w:rPr>
        <w:t>Działalności wspomagającej rozwój wspólnot i społeczności lokalnych;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7) </w:t>
      </w:r>
      <w:r>
        <w:rPr>
          <w:rStyle w:val="Hipercze"/>
          <w:color w:val="000000"/>
          <w:u w:val="none" w:color="000000"/>
        </w:rPr>
        <w:t>Działalności na rzecz osób niepełnosprawnych.</w:t>
      </w:r>
    </w:p>
    <w:p w:rsidR="00502AA9" w:rsidRDefault="00502AA9" w:rsidP="00502AA9">
      <w:pPr>
        <w:keepNext/>
        <w:jc w:val="center"/>
        <w:rPr>
          <w:rStyle w:val="Hipercze"/>
          <w:color w:val="000000"/>
          <w:u w:val="none" w:color="000000"/>
        </w:rPr>
      </w:pPr>
      <w:r>
        <w:rPr>
          <w:b/>
        </w:rPr>
        <w:t>Rozdział 4.</w:t>
      </w:r>
      <w:r>
        <w:rPr>
          <w:rStyle w:val="Hipercze"/>
          <w:color w:val="000000"/>
          <w:u w:val="none" w:color="000000"/>
        </w:rPr>
        <w:br/>
      </w:r>
      <w:r>
        <w:rPr>
          <w:rStyle w:val="Hipercze"/>
          <w:b/>
          <w:color w:val="000000"/>
          <w:u w:val="none" w:color="000000"/>
        </w:rPr>
        <w:t>Formy współpracy</w:t>
      </w:r>
    </w:p>
    <w:p w:rsidR="00502AA9" w:rsidRDefault="00502AA9" w:rsidP="00502AA9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rPr>
          <w:b/>
        </w:rPr>
        <w:t>§ 7. </w:t>
      </w:r>
      <w:r>
        <w:rPr>
          <w:rStyle w:val="Hipercze"/>
          <w:color w:val="000000"/>
          <w:u w:val="none" w:color="000000"/>
        </w:rPr>
        <w:t>Współpraca z organizacjami ma charakter pozafinansowy i finansowy.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1) </w:t>
      </w:r>
      <w:r>
        <w:rPr>
          <w:rStyle w:val="Hipercze"/>
          <w:color w:val="000000"/>
          <w:u w:val="none" w:color="000000"/>
        </w:rPr>
        <w:t>Do form współpracy pozafinansowej zalicza się:</w:t>
      </w:r>
    </w:p>
    <w:p w:rsidR="00502AA9" w:rsidRDefault="00502AA9" w:rsidP="00502AA9">
      <w:pPr>
        <w:keepLines/>
        <w:spacing w:before="120" w:after="120"/>
        <w:ind w:left="567" w:hanging="227"/>
        <w:rPr>
          <w:rStyle w:val="Hipercze"/>
          <w:color w:val="000000"/>
          <w:u w:val="none" w:color="000000"/>
        </w:rPr>
      </w:pPr>
      <w:r>
        <w:t>a) </w:t>
      </w:r>
      <w:r>
        <w:rPr>
          <w:rStyle w:val="Hipercze"/>
          <w:color w:val="000000"/>
          <w:u w:val="none" w:color="000000"/>
        </w:rPr>
        <w:t>wzajemne informowanie się o planowanych kierunkach działalności i współdziałania,</w:t>
      </w:r>
    </w:p>
    <w:p w:rsidR="00502AA9" w:rsidRDefault="00502AA9" w:rsidP="00502AA9">
      <w:pPr>
        <w:keepLines/>
        <w:spacing w:before="120" w:after="120"/>
        <w:ind w:left="567" w:hanging="227"/>
        <w:rPr>
          <w:rStyle w:val="Hipercze"/>
          <w:color w:val="000000"/>
          <w:u w:val="none" w:color="000000"/>
        </w:rPr>
      </w:pPr>
      <w:r>
        <w:t>b) </w:t>
      </w:r>
      <w:r>
        <w:rPr>
          <w:rStyle w:val="Hipercze"/>
          <w:color w:val="000000"/>
          <w:u w:val="none" w:color="000000"/>
        </w:rPr>
        <w:t>konsultowanie projektów aktów normatywnych Rady w dziedzinach dotyczących działalności statutowej organizacji,</w:t>
      </w:r>
    </w:p>
    <w:p w:rsidR="00502AA9" w:rsidRDefault="00502AA9" w:rsidP="00502AA9">
      <w:pPr>
        <w:keepLines/>
        <w:spacing w:before="120" w:after="120"/>
        <w:ind w:left="567" w:hanging="227"/>
        <w:rPr>
          <w:rStyle w:val="Hipercze"/>
          <w:color w:val="000000"/>
          <w:u w:val="none" w:color="000000"/>
        </w:rPr>
      </w:pPr>
      <w:r>
        <w:t>c) </w:t>
      </w:r>
      <w:r>
        <w:rPr>
          <w:rStyle w:val="Hipercze"/>
          <w:color w:val="000000"/>
          <w:u w:val="none" w:color="000000"/>
        </w:rPr>
        <w:t>tworzenie w miarę potrzeby wspólnych zespołów problemowych o charakterze doradczym lub inicjatywnym złożonych z przedstawicieli Gminy i przedstawicieli jednostek organizacyjnych Gminy oraz organizacji pozarządowych,</w:t>
      </w:r>
    </w:p>
    <w:p w:rsidR="00502AA9" w:rsidRDefault="00502AA9" w:rsidP="00502AA9">
      <w:pPr>
        <w:keepLines/>
        <w:spacing w:before="120" w:after="120"/>
        <w:ind w:left="567" w:hanging="227"/>
        <w:rPr>
          <w:rStyle w:val="Hipercze"/>
          <w:color w:val="000000"/>
          <w:u w:val="none" w:color="000000"/>
        </w:rPr>
      </w:pPr>
      <w:r>
        <w:t>d) </w:t>
      </w:r>
      <w:r>
        <w:rPr>
          <w:rStyle w:val="Hipercze"/>
          <w:color w:val="000000"/>
          <w:u w:val="none" w:color="000000"/>
        </w:rPr>
        <w:t>promocji działalności organizacji pozarządowych, w szczególności poprzez umożliwienie organizacjom pozarządowym publikowania istotnych wiadomości, komunikatów na stronie internetowej Gminy, w lokalnej prasie gminy, tablicach informacyjnych gminy.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2) </w:t>
      </w:r>
      <w:r>
        <w:rPr>
          <w:rStyle w:val="Hipercze"/>
          <w:color w:val="000000"/>
          <w:u w:val="none" w:color="000000"/>
        </w:rPr>
        <w:t>Do form współpracy finansowej zalicza się zlecanie organizacjom pozarządowym zadań publicznych w formie konkursu na zasadach określonych w ustawie oraz zlecanie zadań publicznych organizacjom pozarządowym realizacji zadań publicznych w trybie art. 19 a ustawy, poprzez:</w:t>
      </w:r>
    </w:p>
    <w:p w:rsidR="00502AA9" w:rsidRDefault="00502AA9" w:rsidP="00502AA9">
      <w:pPr>
        <w:keepLines/>
        <w:spacing w:before="120" w:after="120"/>
        <w:ind w:left="567" w:hanging="227"/>
        <w:rPr>
          <w:rStyle w:val="Hipercze"/>
          <w:color w:val="000000"/>
          <w:u w:val="none" w:color="000000"/>
        </w:rPr>
      </w:pPr>
      <w:r>
        <w:t>a) </w:t>
      </w:r>
      <w:r>
        <w:rPr>
          <w:rStyle w:val="Hipercze"/>
          <w:color w:val="000000"/>
          <w:u w:val="none" w:color="000000"/>
        </w:rPr>
        <w:t>powierzanie wykonywania zadań i udzielenie dotacji na finansowanie ich realizacji,</w:t>
      </w:r>
    </w:p>
    <w:p w:rsidR="00502AA9" w:rsidRDefault="00502AA9" w:rsidP="00502AA9">
      <w:pPr>
        <w:keepLines/>
        <w:spacing w:before="120" w:after="120"/>
        <w:ind w:left="567" w:hanging="227"/>
        <w:rPr>
          <w:rStyle w:val="Hipercze"/>
          <w:color w:val="000000"/>
          <w:u w:val="none" w:color="000000"/>
        </w:rPr>
      </w:pPr>
      <w:r>
        <w:t>b) </w:t>
      </w:r>
      <w:r>
        <w:rPr>
          <w:rStyle w:val="Hipercze"/>
          <w:color w:val="000000"/>
          <w:u w:val="none" w:color="000000"/>
        </w:rPr>
        <w:t>wspieranie wykonywania zadań publicznych i udzielanie dotacji na dofinansowanie ich realizacji.</w:t>
      </w:r>
    </w:p>
    <w:p w:rsidR="00502AA9" w:rsidRDefault="00502AA9" w:rsidP="00502AA9">
      <w:pPr>
        <w:keepNext/>
        <w:keepLines/>
        <w:jc w:val="center"/>
        <w:rPr>
          <w:rStyle w:val="Hipercze"/>
          <w:color w:val="000000"/>
          <w:u w:val="none" w:color="000000"/>
        </w:rPr>
      </w:pPr>
      <w:r>
        <w:rPr>
          <w:b/>
        </w:rPr>
        <w:t>Rozdział 5.</w:t>
      </w:r>
      <w:r>
        <w:rPr>
          <w:rStyle w:val="Hipercze"/>
          <w:color w:val="000000"/>
          <w:u w:val="none" w:color="000000"/>
        </w:rPr>
        <w:br/>
      </w:r>
      <w:r>
        <w:rPr>
          <w:rStyle w:val="Hipercze"/>
          <w:b/>
          <w:color w:val="000000"/>
          <w:u w:val="none" w:color="000000"/>
        </w:rPr>
        <w:t>Priorytetowe zadania publiczne</w:t>
      </w:r>
    </w:p>
    <w:p w:rsidR="00502AA9" w:rsidRDefault="00502AA9" w:rsidP="00502AA9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rPr>
          <w:b/>
        </w:rPr>
        <w:t>§ 8. </w:t>
      </w:r>
      <w:r>
        <w:rPr>
          <w:rStyle w:val="Hipercze"/>
          <w:color w:val="000000"/>
          <w:u w:val="none" w:color="000000"/>
        </w:rPr>
        <w:t>Wskazuje się następujące priorytetowe zadania publiczne: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1) </w:t>
      </w:r>
      <w:r>
        <w:rPr>
          <w:rStyle w:val="Hipercze"/>
          <w:color w:val="000000"/>
          <w:u w:val="none" w:color="000000"/>
        </w:rPr>
        <w:t>w zakresie upowszechniania kultury fizycznej i sportu:</w:t>
      </w:r>
    </w:p>
    <w:p w:rsidR="00502AA9" w:rsidRDefault="00502AA9" w:rsidP="00502AA9">
      <w:pPr>
        <w:keepLines/>
        <w:spacing w:before="120" w:after="120"/>
        <w:ind w:left="567" w:hanging="227"/>
        <w:rPr>
          <w:rStyle w:val="Hipercze"/>
          <w:color w:val="000000"/>
          <w:u w:val="none" w:color="000000"/>
        </w:rPr>
      </w:pPr>
      <w:r>
        <w:t>a) </w:t>
      </w:r>
      <w:r>
        <w:rPr>
          <w:rStyle w:val="Hipercze"/>
          <w:color w:val="000000"/>
          <w:u w:val="none" w:color="000000"/>
        </w:rPr>
        <w:t>organizacja całorocznych zajęć sportowych dla dzieci i młodzieży, współzawodnictwo sportowe, z terenu gminy Waganiec,</w:t>
      </w:r>
    </w:p>
    <w:p w:rsidR="00502AA9" w:rsidRDefault="00502AA9" w:rsidP="00502AA9">
      <w:pPr>
        <w:keepLines/>
        <w:spacing w:before="120" w:after="120"/>
        <w:ind w:left="567" w:hanging="227"/>
        <w:rPr>
          <w:rStyle w:val="Hipercze"/>
          <w:color w:val="000000"/>
          <w:u w:val="none" w:color="000000"/>
        </w:rPr>
      </w:pPr>
      <w:r>
        <w:lastRenderedPageBreak/>
        <w:t>b) </w:t>
      </w:r>
      <w:r>
        <w:rPr>
          <w:rStyle w:val="Hipercze"/>
          <w:color w:val="000000"/>
          <w:u w:val="none" w:color="000000"/>
        </w:rPr>
        <w:t>popularyzacja różnych dziedzin sportu,</w:t>
      </w:r>
    </w:p>
    <w:p w:rsidR="00502AA9" w:rsidRDefault="00502AA9" w:rsidP="00502AA9">
      <w:pPr>
        <w:keepLines/>
        <w:spacing w:before="120" w:after="120"/>
        <w:ind w:left="567" w:hanging="227"/>
        <w:rPr>
          <w:rStyle w:val="Hipercze"/>
          <w:color w:val="000000"/>
          <w:u w:val="none" w:color="000000"/>
        </w:rPr>
      </w:pPr>
      <w:r>
        <w:t>c) </w:t>
      </w:r>
      <w:r>
        <w:rPr>
          <w:rStyle w:val="Hipercze"/>
          <w:color w:val="000000"/>
          <w:u w:val="none" w:color="000000"/>
        </w:rPr>
        <w:t>propagowanie aktywnych form spędzania wolnego czasu,</w:t>
      </w:r>
    </w:p>
    <w:p w:rsidR="00502AA9" w:rsidRDefault="00502AA9" w:rsidP="00502AA9">
      <w:pPr>
        <w:keepLines/>
        <w:spacing w:before="120" w:after="120"/>
        <w:ind w:left="567" w:hanging="227"/>
        <w:rPr>
          <w:rStyle w:val="Hipercze"/>
          <w:color w:val="000000"/>
          <w:u w:val="none" w:color="000000"/>
        </w:rPr>
      </w:pPr>
      <w:r>
        <w:t>d) </w:t>
      </w:r>
      <w:r>
        <w:rPr>
          <w:rStyle w:val="Hipercze"/>
          <w:color w:val="000000"/>
          <w:u w:val="none" w:color="000000"/>
        </w:rPr>
        <w:t>organizowanie szkoleń, ćwiczeń, zajęć sportowych w różnych grupach wiekowych (szczególnie z dziećmi i młodzieżą) oraz zawodów, imprez sportowych, rekreacyjnych,</w:t>
      </w:r>
    </w:p>
    <w:p w:rsidR="00502AA9" w:rsidRDefault="00502AA9" w:rsidP="00502AA9">
      <w:pPr>
        <w:keepLines/>
        <w:spacing w:before="120" w:after="120"/>
        <w:ind w:left="567" w:hanging="227"/>
        <w:rPr>
          <w:rStyle w:val="Hipercze"/>
          <w:color w:val="000000"/>
          <w:u w:val="none" w:color="000000"/>
        </w:rPr>
      </w:pPr>
      <w:r>
        <w:t>e) </w:t>
      </w:r>
      <w:r>
        <w:rPr>
          <w:rStyle w:val="Hipercze"/>
          <w:color w:val="000000"/>
          <w:u w:val="none" w:color="000000"/>
        </w:rPr>
        <w:t>promocja gminy poprzez uczestniczenie w systemie rozgrywek i zawodów sportowych,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2) </w:t>
      </w:r>
      <w:r>
        <w:rPr>
          <w:rStyle w:val="Hipercze"/>
          <w:color w:val="000000"/>
          <w:u w:val="none" w:color="000000"/>
        </w:rPr>
        <w:t>w zakresie krajoznawstwa oraz wypoczynku dzieci i młodzieży: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 xml:space="preserve">    a) organizacja imprez turystycznych o zasięgu lokalnym, krajowym.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3) </w:t>
      </w:r>
      <w:r>
        <w:rPr>
          <w:rStyle w:val="Hipercze"/>
          <w:color w:val="000000"/>
          <w:u w:val="none" w:color="000000"/>
        </w:rPr>
        <w:t>w zakresie kultury:</w:t>
      </w:r>
    </w:p>
    <w:p w:rsidR="00502AA9" w:rsidRDefault="00502AA9" w:rsidP="00502AA9">
      <w:pPr>
        <w:keepLines/>
        <w:spacing w:before="120" w:after="120"/>
        <w:ind w:left="567" w:hanging="227"/>
        <w:rPr>
          <w:rStyle w:val="Hipercze"/>
          <w:color w:val="000000"/>
          <w:u w:val="none" w:color="000000"/>
        </w:rPr>
      </w:pPr>
      <w:r>
        <w:t>a) </w:t>
      </w:r>
      <w:r>
        <w:rPr>
          <w:rStyle w:val="Hipercze"/>
          <w:color w:val="000000"/>
          <w:u w:val="none" w:color="000000"/>
        </w:rPr>
        <w:t>realizacja projektów o randze lokalnej i ogólnopolskiej, w szczególności z  zakresu teatru, muzyki i plastyki,</w:t>
      </w:r>
    </w:p>
    <w:p w:rsidR="00502AA9" w:rsidRDefault="00502AA9" w:rsidP="00502AA9">
      <w:pPr>
        <w:keepLines/>
        <w:spacing w:before="120" w:after="120"/>
        <w:ind w:left="567" w:hanging="227"/>
        <w:rPr>
          <w:rStyle w:val="Hipercze"/>
          <w:color w:val="000000"/>
          <w:u w:val="none" w:color="000000"/>
        </w:rPr>
      </w:pPr>
      <w:r>
        <w:t>b) </w:t>
      </w:r>
      <w:r>
        <w:rPr>
          <w:rStyle w:val="Hipercze"/>
          <w:color w:val="000000"/>
          <w:u w:val="none" w:color="000000"/>
        </w:rPr>
        <w:t>realizacja projektów wspierających aktywność twórczą artystów Gminy Waganiec,</w:t>
      </w:r>
    </w:p>
    <w:p w:rsidR="00502AA9" w:rsidRDefault="00502AA9" w:rsidP="00502AA9">
      <w:pPr>
        <w:keepLines/>
        <w:spacing w:before="120" w:after="120"/>
        <w:ind w:left="567" w:hanging="227"/>
        <w:rPr>
          <w:rStyle w:val="Hipercze"/>
          <w:color w:val="000000"/>
          <w:u w:val="none" w:color="000000"/>
        </w:rPr>
      </w:pPr>
      <w:r>
        <w:t>c) </w:t>
      </w:r>
      <w:r>
        <w:rPr>
          <w:rStyle w:val="Hipercze"/>
          <w:color w:val="000000"/>
          <w:u w:val="none" w:color="000000"/>
        </w:rPr>
        <w:t>konferencje, seminaria i wystawy służące promocji kultury i historii Gminy,</w:t>
      </w:r>
    </w:p>
    <w:p w:rsidR="00502AA9" w:rsidRDefault="00502AA9" w:rsidP="00502AA9">
      <w:pPr>
        <w:keepLines/>
        <w:spacing w:before="120" w:after="120"/>
        <w:ind w:left="567" w:hanging="227"/>
        <w:rPr>
          <w:rStyle w:val="Hipercze"/>
          <w:color w:val="000000"/>
          <w:u w:val="none" w:color="000000"/>
        </w:rPr>
      </w:pPr>
      <w:r>
        <w:t>d) </w:t>
      </w:r>
      <w:r>
        <w:rPr>
          <w:rStyle w:val="Hipercze"/>
          <w:color w:val="000000"/>
          <w:u w:val="none" w:color="000000"/>
        </w:rPr>
        <w:t>realizacja projektów w dziedzinie ochrony i zachowania dziedzictwa kulturowego Gminy i regionu.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4) </w:t>
      </w:r>
      <w:r>
        <w:rPr>
          <w:rStyle w:val="Hipercze"/>
          <w:color w:val="000000"/>
          <w:u w:val="none" w:color="000000"/>
        </w:rPr>
        <w:t>w zakresie nauki, edukacji, oświaty i wychowania:</w:t>
      </w:r>
    </w:p>
    <w:p w:rsidR="00502AA9" w:rsidRDefault="00502AA9" w:rsidP="00502AA9">
      <w:pPr>
        <w:keepLines/>
        <w:spacing w:before="120" w:after="120"/>
        <w:ind w:left="567" w:hanging="227"/>
        <w:rPr>
          <w:rStyle w:val="Hipercze"/>
          <w:color w:val="000000"/>
          <w:u w:val="none" w:color="000000"/>
        </w:rPr>
      </w:pPr>
      <w:r>
        <w:t>a) </w:t>
      </w:r>
      <w:r>
        <w:rPr>
          <w:rStyle w:val="Hipercze"/>
          <w:color w:val="000000"/>
          <w:u w:val="none" w:color="000000"/>
        </w:rPr>
        <w:t>działania na rzecz dzieci i młodzieży, które wspierają procesy wychowawcze oraz zajęcia profilaktyczno – edukacyjne wspomagające dzieci i młodzież (ze szczególnym uwzględnieniem dzieci ze środowisk patologicznych oraz dzieci niepełnosprawnych),</w:t>
      </w:r>
    </w:p>
    <w:p w:rsidR="00502AA9" w:rsidRDefault="00502AA9" w:rsidP="00502AA9">
      <w:pPr>
        <w:keepLines/>
        <w:spacing w:before="120" w:after="120"/>
        <w:ind w:left="567" w:hanging="227"/>
        <w:rPr>
          <w:rStyle w:val="Hipercze"/>
          <w:color w:val="000000"/>
          <w:u w:val="none" w:color="000000"/>
        </w:rPr>
      </w:pPr>
      <w:r>
        <w:t>b) </w:t>
      </w:r>
      <w:r>
        <w:rPr>
          <w:rStyle w:val="Hipercze"/>
          <w:color w:val="000000"/>
          <w:u w:val="none" w:color="000000"/>
        </w:rPr>
        <w:t>działania wspierające procesy edukacyjne i promujące dzieci i młodzież uzdolnioną,</w:t>
      </w:r>
    </w:p>
    <w:p w:rsidR="00502AA9" w:rsidRDefault="00502AA9" w:rsidP="00502AA9">
      <w:pPr>
        <w:keepLines/>
        <w:spacing w:before="120" w:after="120"/>
        <w:ind w:left="567" w:hanging="227"/>
        <w:rPr>
          <w:rStyle w:val="Hipercze"/>
          <w:color w:val="000000"/>
          <w:u w:val="none" w:color="000000"/>
        </w:rPr>
      </w:pPr>
      <w:r>
        <w:t>c) </w:t>
      </w:r>
      <w:r>
        <w:rPr>
          <w:rStyle w:val="Hipercze"/>
          <w:color w:val="000000"/>
          <w:u w:val="none" w:color="000000"/>
        </w:rPr>
        <w:t>rozwój form pracy z rodziną, w tym opieki nad dziećmi i młodzieżą (w ramach świetlic środowiskowych, klubów młodzieżowych, kół zainteresowań).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5) </w:t>
      </w:r>
      <w:r>
        <w:rPr>
          <w:rStyle w:val="Hipercze"/>
          <w:color w:val="000000"/>
          <w:u w:val="none" w:color="000000"/>
        </w:rPr>
        <w:t>w zakresie przeciwdziałania patologią społecznym:</w:t>
      </w:r>
    </w:p>
    <w:p w:rsidR="00502AA9" w:rsidRDefault="00502AA9" w:rsidP="00502AA9">
      <w:pPr>
        <w:keepLines/>
        <w:spacing w:before="120" w:after="120"/>
        <w:ind w:left="567" w:hanging="227"/>
        <w:rPr>
          <w:rStyle w:val="Hipercze"/>
          <w:color w:val="000000"/>
          <w:u w:val="none" w:color="000000"/>
        </w:rPr>
      </w:pPr>
      <w:r>
        <w:t>a) </w:t>
      </w:r>
      <w:r>
        <w:rPr>
          <w:rStyle w:val="Hipercze"/>
          <w:color w:val="000000"/>
          <w:u w:val="none" w:color="000000"/>
        </w:rPr>
        <w:t>organizacja aktywnych  form wypoczynku dla dzieci ze środowisk patologicznych,</w:t>
      </w:r>
    </w:p>
    <w:p w:rsidR="00502AA9" w:rsidRDefault="00502AA9" w:rsidP="00502AA9">
      <w:pPr>
        <w:keepLines/>
        <w:spacing w:before="120" w:after="120"/>
        <w:ind w:left="567" w:hanging="227"/>
        <w:rPr>
          <w:rStyle w:val="Hipercze"/>
          <w:color w:val="000000"/>
          <w:u w:val="none" w:color="000000"/>
        </w:rPr>
      </w:pPr>
      <w:r>
        <w:t>b) </w:t>
      </w:r>
      <w:r>
        <w:rPr>
          <w:rStyle w:val="Hipercze"/>
          <w:color w:val="000000"/>
          <w:u w:val="none" w:color="000000"/>
        </w:rPr>
        <w:t>profilaktyka alkoholowa dla uczniów i ich rodziców,</w:t>
      </w:r>
    </w:p>
    <w:p w:rsidR="00502AA9" w:rsidRDefault="00502AA9" w:rsidP="00502AA9">
      <w:pPr>
        <w:keepLines/>
        <w:spacing w:before="120" w:after="120"/>
        <w:ind w:left="567" w:hanging="227"/>
        <w:rPr>
          <w:rStyle w:val="Hipercze"/>
          <w:color w:val="000000"/>
          <w:u w:val="none" w:color="000000"/>
        </w:rPr>
      </w:pPr>
      <w:r>
        <w:t>c) </w:t>
      </w:r>
      <w:r>
        <w:rPr>
          <w:rStyle w:val="Hipercze"/>
          <w:color w:val="000000"/>
          <w:u w:val="none" w:color="000000"/>
        </w:rPr>
        <w:t>organizacja zajęć terapeutycznych dla osób uzależnionych.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6) </w:t>
      </w:r>
      <w:r w:rsidR="00704BFE">
        <w:rPr>
          <w:rStyle w:val="Hipercze"/>
          <w:color w:val="000000"/>
          <w:u w:val="none" w:color="000000"/>
        </w:rPr>
        <w:t xml:space="preserve">w </w:t>
      </w:r>
      <w:r>
        <w:rPr>
          <w:rStyle w:val="Hipercze"/>
          <w:color w:val="000000"/>
          <w:u w:val="none" w:color="000000"/>
        </w:rPr>
        <w:t>zakresie działalności wspomagającej rozwój wspólnot i społeczności lokalnych – współudział w realizacji projektów dotyczących działań na rzecz ożywienia „Małej Ojczyzny”.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7) </w:t>
      </w:r>
      <w:r>
        <w:rPr>
          <w:rStyle w:val="Hipercze"/>
          <w:color w:val="000000"/>
          <w:u w:val="none" w:color="000000"/>
        </w:rPr>
        <w:t>w zakresie działalności na rzecz osób niepełnosprawnych: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 xml:space="preserve">    a) </w:t>
      </w:r>
      <w:r>
        <w:rPr>
          <w:rStyle w:val="Hipercze"/>
          <w:color w:val="000000"/>
          <w:u w:val="none" w:color="000000"/>
        </w:rPr>
        <w:t>organizowanie dowozu osób niepełnosprawnych na zajęcia rehabilitacyjno-terapeutyczne</w:t>
      </w:r>
      <w:r>
        <w:rPr>
          <w:rStyle w:val="Hipercze"/>
          <w:color w:val="000000"/>
          <w:u w:val="none" w:color="000000"/>
        </w:rPr>
        <w:br/>
        <w:t>i z powrotem.</w:t>
      </w:r>
    </w:p>
    <w:p w:rsidR="00502AA9" w:rsidRDefault="00502AA9" w:rsidP="00502AA9">
      <w:pPr>
        <w:keepNext/>
        <w:keepLines/>
        <w:jc w:val="center"/>
        <w:rPr>
          <w:rStyle w:val="Hipercze"/>
          <w:color w:val="000000"/>
          <w:u w:val="none" w:color="000000"/>
        </w:rPr>
      </w:pPr>
      <w:r>
        <w:rPr>
          <w:b/>
        </w:rPr>
        <w:t>Rozdział 6.</w:t>
      </w:r>
      <w:r>
        <w:rPr>
          <w:rStyle w:val="Hipercze"/>
          <w:color w:val="000000"/>
          <w:u w:val="none" w:color="000000"/>
        </w:rPr>
        <w:br/>
      </w:r>
      <w:r>
        <w:rPr>
          <w:rStyle w:val="Hipercze"/>
          <w:b/>
          <w:color w:val="000000"/>
          <w:u w:val="none" w:color="000000"/>
        </w:rPr>
        <w:t>Okres realizacji programu</w:t>
      </w:r>
    </w:p>
    <w:p w:rsidR="00502AA9" w:rsidRDefault="00502AA9" w:rsidP="00502AA9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rPr>
          <w:b/>
        </w:rPr>
        <w:t>§ 9. </w:t>
      </w:r>
      <w:r>
        <w:rPr>
          <w:rStyle w:val="Hipercze"/>
          <w:color w:val="000000"/>
          <w:u w:val="none" w:color="000000"/>
        </w:rPr>
        <w:t>Gmina realizuje zadania publiczne we współpracy z Organizacjami na podstawie Rocznego programu współpracy – działania te obejmują rok kalendarzowy 202</w:t>
      </w:r>
      <w:r w:rsidR="00704BFE">
        <w:rPr>
          <w:rStyle w:val="Hipercze"/>
          <w:color w:val="000000"/>
          <w:u w:val="none" w:color="000000"/>
        </w:rPr>
        <w:t>3</w:t>
      </w:r>
      <w:r>
        <w:rPr>
          <w:rStyle w:val="Hipercze"/>
          <w:color w:val="000000"/>
          <w:u w:val="none" w:color="000000"/>
        </w:rPr>
        <w:t>.</w:t>
      </w:r>
    </w:p>
    <w:p w:rsidR="00502AA9" w:rsidRDefault="00502AA9" w:rsidP="00502AA9">
      <w:pPr>
        <w:keepNext/>
        <w:keepLines/>
        <w:jc w:val="center"/>
        <w:rPr>
          <w:rStyle w:val="Hipercze"/>
          <w:color w:val="000000"/>
          <w:u w:val="none" w:color="000000"/>
        </w:rPr>
      </w:pPr>
      <w:r>
        <w:rPr>
          <w:b/>
        </w:rPr>
        <w:t>Rozdział 7.</w:t>
      </w:r>
      <w:r>
        <w:rPr>
          <w:rStyle w:val="Hipercze"/>
          <w:color w:val="000000"/>
          <w:u w:val="none" w:color="000000"/>
        </w:rPr>
        <w:br/>
      </w:r>
      <w:r>
        <w:rPr>
          <w:rStyle w:val="Hipercze"/>
          <w:b/>
          <w:color w:val="000000"/>
          <w:u w:val="none" w:color="000000"/>
        </w:rPr>
        <w:t>Sposób realizacji programu</w:t>
      </w:r>
    </w:p>
    <w:p w:rsidR="00502AA9" w:rsidRDefault="00502AA9" w:rsidP="00502AA9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rPr>
          <w:b/>
        </w:rPr>
        <w:t>§ 10. </w:t>
      </w:r>
      <w:r>
        <w:rPr>
          <w:rStyle w:val="Hipercze"/>
          <w:color w:val="000000"/>
          <w:u w:val="none" w:color="000000"/>
        </w:rPr>
        <w:t>Ze strony Gminy program realizują:</w:t>
      </w:r>
    </w:p>
    <w:p w:rsidR="00502AA9" w:rsidRDefault="00502AA9" w:rsidP="00502AA9">
      <w:pPr>
        <w:keepLines/>
        <w:spacing w:before="120" w:after="120"/>
        <w:ind w:left="227" w:hanging="227"/>
        <w:rPr>
          <w:rStyle w:val="Hipercze"/>
          <w:color w:val="000000"/>
          <w:u w:val="none" w:color="000000"/>
        </w:rPr>
      </w:pPr>
      <w:r>
        <w:t>a) </w:t>
      </w:r>
      <w:r>
        <w:rPr>
          <w:rStyle w:val="Hipercze"/>
          <w:color w:val="000000"/>
          <w:u w:val="none" w:color="000000"/>
        </w:rPr>
        <w:t>Rada – w zakresie wyznaczania kierunków polityki społecznej Gminy oraz w uchwale budżetowej określa wysokość środków przeznaczanych na sfinansowanie lub dofinansowanie zadań realizowanych przez organizacje pozarządowe;</w:t>
      </w:r>
    </w:p>
    <w:p w:rsidR="00502AA9" w:rsidRDefault="00502AA9" w:rsidP="00502AA9">
      <w:pPr>
        <w:keepLines/>
        <w:spacing w:before="120" w:after="120"/>
        <w:ind w:left="227" w:hanging="227"/>
        <w:rPr>
          <w:rStyle w:val="Hipercze"/>
          <w:color w:val="000000"/>
          <w:u w:val="none" w:color="000000"/>
        </w:rPr>
      </w:pPr>
      <w:r>
        <w:t>b) </w:t>
      </w:r>
      <w:r>
        <w:rPr>
          <w:rStyle w:val="Hipercze"/>
          <w:color w:val="000000"/>
          <w:u w:val="none" w:color="000000"/>
        </w:rPr>
        <w:t>Wójt – w zakresie wykonywania uchwały Rady w sprawie przyjęcia Programu współpracy z organizacjami pozarządowymi oraz innymi podmiotami w 202</w:t>
      </w:r>
      <w:r w:rsidR="00704BFE">
        <w:rPr>
          <w:rStyle w:val="Hipercze"/>
          <w:color w:val="000000"/>
          <w:u w:val="none" w:color="000000"/>
        </w:rPr>
        <w:t>3</w:t>
      </w:r>
      <w:r>
        <w:rPr>
          <w:rStyle w:val="Hipercze"/>
          <w:color w:val="000000"/>
          <w:u w:val="none" w:color="000000"/>
        </w:rPr>
        <w:t> r. w tym w szczególności wyboru podmiotów, którym zleca się zadania publiczne, zawarcia stosownych umów z określeniem wysokości dotacji oraz kontroli wykonywania zadania i wykorzystania dotacji;</w:t>
      </w:r>
    </w:p>
    <w:p w:rsidR="00502AA9" w:rsidRDefault="00502AA9" w:rsidP="00502AA9">
      <w:pPr>
        <w:keepLines/>
        <w:spacing w:before="120" w:after="120"/>
        <w:ind w:left="227" w:hanging="227"/>
        <w:rPr>
          <w:rStyle w:val="Hipercze"/>
          <w:color w:val="000000"/>
          <w:u w:val="none" w:color="000000"/>
        </w:rPr>
      </w:pPr>
      <w:r>
        <w:t>c) </w:t>
      </w:r>
      <w:r>
        <w:rPr>
          <w:rStyle w:val="Hipercze"/>
          <w:color w:val="000000"/>
          <w:u w:val="none" w:color="000000"/>
        </w:rPr>
        <w:t>Urząd – w zakresie bieżącej realizacji programu, w tym oceny zgodności ofert na realizację zadań z potrzebami i programem oraz ustawą o pożytku publicznym i o wolontariacie, bieżącej oceny wykonywania zleconych zadań i rozliczenia przydzielonych środków.</w:t>
      </w:r>
    </w:p>
    <w:p w:rsidR="00502AA9" w:rsidRDefault="00502AA9" w:rsidP="00502AA9">
      <w:pPr>
        <w:keepNext/>
        <w:keepLines/>
        <w:jc w:val="center"/>
        <w:rPr>
          <w:rStyle w:val="Hipercze"/>
          <w:color w:val="000000"/>
          <w:u w:val="none" w:color="000000"/>
        </w:rPr>
      </w:pPr>
      <w:r>
        <w:rPr>
          <w:b/>
        </w:rPr>
        <w:lastRenderedPageBreak/>
        <w:t>Rozdział 8.</w:t>
      </w:r>
      <w:r>
        <w:rPr>
          <w:rStyle w:val="Hipercze"/>
          <w:color w:val="000000"/>
          <w:u w:val="none" w:color="000000"/>
        </w:rPr>
        <w:br/>
      </w:r>
      <w:r>
        <w:rPr>
          <w:rStyle w:val="Hipercze"/>
          <w:b/>
          <w:color w:val="000000"/>
          <w:u w:val="none" w:color="000000"/>
        </w:rPr>
        <w:t>Wysokość środków przeznaczonych na realizację programu</w:t>
      </w:r>
    </w:p>
    <w:p w:rsidR="00502AA9" w:rsidRPr="004B2C2D" w:rsidRDefault="00502AA9" w:rsidP="00502AA9">
      <w:pPr>
        <w:keepLines/>
        <w:spacing w:before="120" w:after="120"/>
        <w:ind w:firstLine="340"/>
        <w:rPr>
          <w:rStyle w:val="Hipercze"/>
          <w:color w:val="auto"/>
          <w:u w:val="none" w:color="000000"/>
        </w:rPr>
      </w:pPr>
      <w:r w:rsidRPr="004B2C2D">
        <w:rPr>
          <w:b/>
        </w:rPr>
        <w:t>§ 11. </w:t>
      </w:r>
      <w:r w:rsidRPr="004B2C2D">
        <w:rPr>
          <w:rStyle w:val="Hipercze"/>
          <w:color w:val="auto"/>
          <w:u w:val="none" w:color="000000"/>
        </w:rPr>
        <w:t>Wysokość środków planowanych na realizację programu współpracy z organizacjami pozarządo</w:t>
      </w:r>
      <w:r>
        <w:rPr>
          <w:rStyle w:val="Hipercze"/>
          <w:color w:val="auto"/>
          <w:u w:val="none" w:color="000000"/>
        </w:rPr>
        <w:t>wymi na 202</w:t>
      </w:r>
      <w:r w:rsidR="00704BFE">
        <w:rPr>
          <w:rStyle w:val="Hipercze"/>
          <w:color w:val="auto"/>
          <w:u w:val="none" w:color="000000"/>
        </w:rPr>
        <w:t>3</w:t>
      </w:r>
      <w:r>
        <w:rPr>
          <w:rStyle w:val="Hipercze"/>
          <w:color w:val="auto"/>
          <w:u w:val="none" w:color="000000"/>
        </w:rPr>
        <w:t xml:space="preserve"> r. wynosi </w:t>
      </w:r>
      <w:r w:rsidR="003D1892" w:rsidRPr="00E670BF">
        <w:rPr>
          <w:rStyle w:val="Hipercze"/>
          <w:color w:val="000000" w:themeColor="text1"/>
          <w:u w:val="none" w:color="000000"/>
        </w:rPr>
        <w:t>35 5</w:t>
      </w:r>
      <w:r w:rsidRPr="00E670BF">
        <w:rPr>
          <w:rStyle w:val="Hipercze"/>
          <w:color w:val="000000" w:themeColor="text1"/>
          <w:u w:val="none" w:color="000000"/>
        </w:rPr>
        <w:t>00,00 zł.</w:t>
      </w:r>
    </w:p>
    <w:p w:rsidR="00502AA9" w:rsidRDefault="00502AA9" w:rsidP="00502AA9">
      <w:pPr>
        <w:keepNext/>
        <w:keepLines/>
        <w:jc w:val="center"/>
        <w:rPr>
          <w:rStyle w:val="Hipercze"/>
          <w:color w:val="000000"/>
          <w:u w:val="none" w:color="000000"/>
        </w:rPr>
      </w:pPr>
      <w:r>
        <w:rPr>
          <w:b/>
        </w:rPr>
        <w:t>Rozdział 9.</w:t>
      </w:r>
      <w:r>
        <w:rPr>
          <w:rStyle w:val="Hipercze"/>
          <w:color w:val="000000"/>
          <w:u w:val="none" w:color="000000"/>
        </w:rPr>
        <w:br/>
      </w:r>
      <w:r>
        <w:rPr>
          <w:rStyle w:val="Hipercze"/>
          <w:b/>
          <w:color w:val="000000"/>
          <w:u w:val="none" w:color="000000"/>
        </w:rPr>
        <w:t>Sposób oceny realizacji programu</w:t>
      </w:r>
    </w:p>
    <w:p w:rsidR="00502AA9" w:rsidRDefault="00502AA9" w:rsidP="00502AA9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rPr>
          <w:b/>
        </w:rPr>
        <w:t>§ 12. </w:t>
      </w:r>
      <w:r>
        <w:t>1. </w:t>
      </w:r>
      <w:r>
        <w:rPr>
          <w:rStyle w:val="Hipercze"/>
          <w:color w:val="000000"/>
          <w:u w:val="none" w:color="000000"/>
        </w:rPr>
        <w:t>Nadzór i bieżącą ocenę oraz kontrolę stanu realizacji zadań, efektywności, rzetelności           i jakości ich wykonania, a także prawidłowości wykorzystania środków przekazanych na realizację poszczególnych zadań oraz prowadzenia dokumentacji dokonuje Wójt.</w:t>
      </w:r>
    </w:p>
    <w:p w:rsidR="00502AA9" w:rsidRDefault="00502AA9" w:rsidP="00502AA9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2. </w:t>
      </w:r>
      <w:r>
        <w:rPr>
          <w:rStyle w:val="Hipercze"/>
          <w:color w:val="000000"/>
          <w:u w:val="none" w:color="000000"/>
        </w:rPr>
        <w:t>Ocena realizacji Rocznego programu współpracy odbywać się będzie poprzez złożenie Radzie Gminy Waganiec sprawozdania z realizacji niniejszego programu współpracy do dnia 31 maja 202</w:t>
      </w:r>
      <w:bookmarkStart w:id="0" w:name="_GoBack"/>
      <w:bookmarkEnd w:id="0"/>
      <w:r w:rsidR="00704BFE">
        <w:rPr>
          <w:rStyle w:val="Hipercze"/>
          <w:color w:val="000000"/>
          <w:u w:val="none" w:color="000000"/>
        </w:rPr>
        <w:t>4</w:t>
      </w:r>
      <w:r>
        <w:rPr>
          <w:rStyle w:val="Hipercze"/>
          <w:color w:val="000000"/>
          <w:u w:val="none" w:color="000000"/>
        </w:rPr>
        <w:t> r.</w:t>
      </w:r>
    </w:p>
    <w:p w:rsidR="00502AA9" w:rsidRDefault="00502AA9" w:rsidP="00502AA9">
      <w:pPr>
        <w:keepNext/>
        <w:keepLines/>
        <w:jc w:val="center"/>
        <w:rPr>
          <w:rStyle w:val="Hipercze"/>
          <w:color w:val="000000"/>
          <w:u w:val="none" w:color="000000"/>
        </w:rPr>
      </w:pPr>
      <w:r>
        <w:rPr>
          <w:b/>
        </w:rPr>
        <w:t>Rozdział 10.</w:t>
      </w:r>
      <w:r>
        <w:rPr>
          <w:rStyle w:val="Hipercze"/>
          <w:color w:val="000000"/>
          <w:u w:val="none" w:color="000000"/>
        </w:rPr>
        <w:br/>
      </w:r>
      <w:r>
        <w:rPr>
          <w:rStyle w:val="Hipercze"/>
          <w:b/>
          <w:color w:val="000000"/>
          <w:u w:val="none" w:color="000000"/>
        </w:rPr>
        <w:t>Informację o sposobie tworzenia programu oraz o przebiegu konsultacji</w:t>
      </w:r>
    </w:p>
    <w:p w:rsidR="00502AA9" w:rsidRDefault="00502AA9" w:rsidP="00502AA9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 w:rsidRPr="00704BFE">
        <w:rPr>
          <w:b/>
          <w:color w:val="000000" w:themeColor="text1"/>
        </w:rPr>
        <w:t>§ 13. </w:t>
      </w:r>
      <w:r w:rsidRPr="00704BFE">
        <w:rPr>
          <w:color w:val="000000" w:themeColor="text1"/>
        </w:rPr>
        <w:t>1. </w:t>
      </w:r>
      <w:r w:rsidRPr="00704BFE">
        <w:rPr>
          <w:rStyle w:val="Hipercze"/>
          <w:color w:val="000000" w:themeColor="text1"/>
          <w:u w:val="none"/>
        </w:rPr>
        <w:t>Roczny program Współpracy powstał po konsultacjach przeprowadzonych zgodnie                       z Uchwałą Nr XIV/68/2011 Rady Gminy Waganiec z dnia 25 listopada 2011 r.</w:t>
      </w:r>
      <w:r>
        <w:rPr>
          <w:rStyle w:val="Hipercze"/>
          <w:color w:val="000000"/>
          <w:u w:val="none" w:color="000000"/>
        </w:rPr>
        <w:t xml:space="preserve"> w sprawie: określenia szczegółowego sposobu konsultowania z organizacjami pozarządowymi i podmiotami, o których mowa w art. 3 ust. 3 ustawy o działalności pożytku publicznego i wolontariacie projektów aktów prawa miejscowego w dziedzinach dotyczących działalności statutowej tych organizacji.</w:t>
      </w:r>
    </w:p>
    <w:p w:rsidR="00502AA9" w:rsidRDefault="00502AA9" w:rsidP="00502AA9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2. </w:t>
      </w:r>
      <w:r>
        <w:rPr>
          <w:rStyle w:val="Hipercze"/>
          <w:color w:val="000000"/>
          <w:u w:val="none" w:color="000000"/>
        </w:rPr>
        <w:t>Ogłoszenie o konsultacji zostało opublikowane na stronie BIP Urzędu Gminy Waganiec, na stronie internetowej oraz wywieszone na tablicy ogłoszeń w Urzędzie Gminy Waganiec.</w:t>
      </w:r>
    </w:p>
    <w:p w:rsidR="00502AA9" w:rsidRDefault="00502AA9" w:rsidP="00502AA9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3. </w:t>
      </w:r>
      <w:r>
        <w:rPr>
          <w:rStyle w:val="Hipercze"/>
          <w:color w:val="000000"/>
          <w:u w:val="none" w:color="000000"/>
        </w:rPr>
        <w:t>W wyniku przeprowadzonych konsultacji w formie pisemnej nie wpłynął żaden wniosek.</w:t>
      </w:r>
    </w:p>
    <w:p w:rsidR="00502AA9" w:rsidRDefault="00502AA9" w:rsidP="00502AA9">
      <w:pPr>
        <w:keepNext/>
        <w:keepLines/>
        <w:jc w:val="center"/>
        <w:rPr>
          <w:rStyle w:val="Hipercze"/>
          <w:color w:val="000000"/>
          <w:u w:val="none" w:color="000000"/>
        </w:rPr>
      </w:pPr>
      <w:r>
        <w:rPr>
          <w:b/>
        </w:rPr>
        <w:t>Rozdział 11.</w:t>
      </w:r>
      <w:r>
        <w:rPr>
          <w:rStyle w:val="Hipercze"/>
          <w:color w:val="000000"/>
          <w:u w:val="none" w:color="000000"/>
        </w:rPr>
        <w:br/>
      </w:r>
      <w:r>
        <w:rPr>
          <w:rStyle w:val="Hipercze"/>
          <w:b/>
          <w:color w:val="000000"/>
          <w:u w:val="none" w:color="000000"/>
        </w:rPr>
        <w:t>Tryb powoływania i zasady działania komisji konkursowych do opiniowania ofert w otwartych konkursach ofert</w:t>
      </w:r>
    </w:p>
    <w:p w:rsidR="00502AA9" w:rsidRDefault="00502AA9" w:rsidP="00502AA9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rPr>
          <w:b/>
        </w:rPr>
        <w:t>§ 14. </w:t>
      </w:r>
      <w:r>
        <w:t>1. </w:t>
      </w:r>
      <w:r>
        <w:rPr>
          <w:rStyle w:val="Hipercze"/>
          <w:color w:val="000000"/>
          <w:u w:val="none" w:color="000000"/>
        </w:rPr>
        <w:t>Komisje konkursowe powoływane będą w celu opiniowania ofert w otwartych konkursach ofert.</w:t>
      </w:r>
    </w:p>
    <w:p w:rsidR="00502AA9" w:rsidRDefault="00502AA9" w:rsidP="00502AA9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2. </w:t>
      </w:r>
      <w:r>
        <w:rPr>
          <w:rStyle w:val="Hipercze"/>
          <w:color w:val="000000"/>
          <w:u w:val="none" w:color="000000"/>
        </w:rPr>
        <w:t>Wójt Gminy Waganiec każdorazowo po ogłoszeniu otwartego konkursu ofert na realizację zadań publicznych powołuje w drodze Zarządzenia komisję konkursową do oceny złożonych ofert.</w:t>
      </w:r>
    </w:p>
    <w:p w:rsidR="00502AA9" w:rsidRDefault="00502AA9" w:rsidP="00502AA9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3. </w:t>
      </w:r>
      <w:r>
        <w:rPr>
          <w:rStyle w:val="Hipercze"/>
          <w:color w:val="000000"/>
          <w:u w:val="none" w:color="000000"/>
        </w:rPr>
        <w:t>Zasady działania komisji konkursowych do opiniowania ofert w otwartych konkursach ofert: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1) </w:t>
      </w:r>
      <w:r>
        <w:rPr>
          <w:rStyle w:val="Hipercze"/>
          <w:color w:val="000000"/>
          <w:u w:val="none" w:color="000000"/>
        </w:rPr>
        <w:t>komisja pracuje w składzie osobowym powołanym Zarządzeniem Wójta Gminy Waganiec,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2) </w:t>
      </w:r>
      <w:r>
        <w:rPr>
          <w:rStyle w:val="Hipercze"/>
          <w:color w:val="000000"/>
          <w:u w:val="none" w:color="000000"/>
        </w:rPr>
        <w:t>pracami komisji kieruje przewodniczący,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3) </w:t>
      </w:r>
      <w:r>
        <w:rPr>
          <w:rStyle w:val="Hipercze"/>
          <w:color w:val="000000"/>
          <w:u w:val="none" w:color="000000"/>
        </w:rPr>
        <w:t>komisja realizuje swoje działania jeżeli w posiedzeniu uczestniczy co najmniej połowa jej składu,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4) </w:t>
      </w:r>
      <w:r>
        <w:rPr>
          <w:rStyle w:val="Hipercze"/>
          <w:color w:val="000000"/>
          <w:u w:val="none" w:color="000000"/>
        </w:rPr>
        <w:t>w pracach komisji nie mogą brać udziału reprezentanci podmiotów wnioskujących o dotacje,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5) </w:t>
      </w:r>
      <w:r>
        <w:rPr>
          <w:rStyle w:val="Hipercze"/>
          <w:color w:val="000000"/>
          <w:u w:val="none" w:color="000000"/>
        </w:rPr>
        <w:t>przed rozpoczęciem pracy każdy członek komisji zobowiązany jest do pisemnego oświadczenia o nie uczestniczeniu w toczącym się postępowaniu konkursowym,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6) </w:t>
      </w:r>
      <w:r>
        <w:rPr>
          <w:rStyle w:val="Hipercze"/>
          <w:color w:val="000000"/>
          <w:u w:val="none" w:color="000000"/>
        </w:rPr>
        <w:t>za udział w posiedzeniach komisji jej członkom nie przysługuje wynagrodzenie oraz zwrot kosztów podróży,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7) </w:t>
      </w:r>
      <w:r>
        <w:rPr>
          <w:rStyle w:val="Hipercze"/>
          <w:color w:val="000000"/>
          <w:u w:val="none" w:color="000000"/>
        </w:rPr>
        <w:t>do zadań komisji konkursowej należy:</w:t>
      </w:r>
    </w:p>
    <w:p w:rsidR="00502AA9" w:rsidRDefault="00502AA9" w:rsidP="00502AA9">
      <w:pPr>
        <w:keepLines/>
        <w:spacing w:before="120" w:after="120"/>
        <w:ind w:left="567" w:hanging="227"/>
        <w:rPr>
          <w:rStyle w:val="Hipercze"/>
          <w:color w:val="000000"/>
          <w:u w:val="none" w:color="000000"/>
        </w:rPr>
      </w:pPr>
      <w:r>
        <w:t>a) </w:t>
      </w:r>
      <w:r>
        <w:rPr>
          <w:rStyle w:val="Hipercze"/>
          <w:color w:val="000000"/>
          <w:u w:val="none" w:color="000000"/>
        </w:rPr>
        <w:t>ocena ofert pod względem merytorycznym, z uwzględnieniem kryteriów określonych w treści ogłoszenia konkursowego,</w:t>
      </w:r>
    </w:p>
    <w:p w:rsidR="00502AA9" w:rsidRDefault="00502AA9" w:rsidP="00502AA9">
      <w:pPr>
        <w:keepLines/>
        <w:spacing w:before="120" w:after="120"/>
        <w:ind w:left="567" w:hanging="227"/>
        <w:rPr>
          <w:rStyle w:val="Hipercze"/>
          <w:color w:val="000000"/>
          <w:u w:val="none" w:color="000000"/>
        </w:rPr>
      </w:pPr>
      <w:r>
        <w:t>b) </w:t>
      </w:r>
      <w:r>
        <w:rPr>
          <w:rStyle w:val="Hipercze"/>
          <w:color w:val="000000"/>
          <w:u w:val="none" w:color="000000"/>
        </w:rPr>
        <w:t>przygotowanie propozycji podziału środków pomiędzy oferentami,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8) </w:t>
      </w:r>
      <w:r>
        <w:rPr>
          <w:rStyle w:val="Hipercze"/>
          <w:color w:val="000000"/>
          <w:u w:val="none" w:color="000000"/>
        </w:rPr>
        <w:t>ze swoich prac komisja sporządza pisemny protokół i przedstawia Wójtowi,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9) </w:t>
      </w:r>
      <w:r>
        <w:rPr>
          <w:rStyle w:val="Hipercze"/>
          <w:color w:val="000000"/>
          <w:u w:val="none" w:color="000000"/>
        </w:rPr>
        <w:t>ostatecznego wyboru najkorzystniejszych ofert, wraz z decyzją o wysokości przyznanej dotacji dokonuje Wójt,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  <w:sectPr w:rsidR="00502AA9" w:rsidSect="004B2C2D">
          <w:footerReference w:type="default" r:id="rId6"/>
          <w:endnotePr>
            <w:numFmt w:val="decimal"/>
          </w:endnotePr>
          <w:pgSz w:w="11906" w:h="16838"/>
          <w:pgMar w:top="567" w:right="1021" w:bottom="0" w:left="1021" w:header="709" w:footer="709" w:gutter="0"/>
          <w:pgNumType w:start="1"/>
          <w:cols w:space="708"/>
          <w:docGrid w:linePitch="360"/>
        </w:sectPr>
      </w:pPr>
      <w:r>
        <w:t>10) </w:t>
      </w:r>
      <w:r>
        <w:rPr>
          <w:rStyle w:val="Hipercze"/>
          <w:color w:val="000000"/>
          <w:u w:val="none" w:color="000000"/>
        </w:rPr>
        <w:t>jeżeli organizacje otrzymały dotacje w wysokości niższej niż wnioskowana, konieczne jest dokonanie uzgodnień, których celem jest doprecyzowanie warunk</w:t>
      </w:r>
      <w:r w:rsidR="00704BFE">
        <w:rPr>
          <w:rStyle w:val="Hipercze"/>
          <w:color w:val="000000"/>
          <w:u w:val="none" w:color="000000"/>
        </w:rPr>
        <w:t>ów i zakresu realizacji zadania.</w:t>
      </w:r>
    </w:p>
    <w:p w:rsidR="005A522C" w:rsidRDefault="005A522C"/>
    <w:sectPr w:rsidR="005A522C" w:rsidSect="005A5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07F" w:rsidRPr="007B37A1" w:rsidRDefault="00B7407F" w:rsidP="00FE3D43">
      <w:pPr>
        <w:rPr>
          <w:rFonts w:cs="Calibri"/>
          <w:szCs w:val="22"/>
        </w:rPr>
      </w:pPr>
      <w:r>
        <w:separator/>
      </w:r>
    </w:p>
  </w:endnote>
  <w:endnote w:type="continuationSeparator" w:id="0">
    <w:p w:rsidR="00B7407F" w:rsidRPr="007B37A1" w:rsidRDefault="00B7407F" w:rsidP="00FE3D43">
      <w:pPr>
        <w:rPr>
          <w:rFonts w:cs="Calibri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C88" w:rsidRDefault="00B7407F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07F" w:rsidRPr="007B37A1" w:rsidRDefault="00B7407F" w:rsidP="00FE3D43">
      <w:pPr>
        <w:rPr>
          <w:rFonts w:cs="Calibri"/>
          <w:szCs w:val="22"/>
        </w:rPr>
      </w:pPr>
      <w:r>
        <w:separator/>
      </w:r>
    </w:p>
  </w:footnote>
  <w:footnote w:type="continuationSeparator" w:id="0">
    <w:p w:rsidR="00B7407F" w:rsidRPr="007B37A1" w:rsidRDefault="00B7407F" w:rsidP="00FE3D43">
      <w:pPr>
        <w:rPr>
          <w:rFonts w:cs="Calibri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502AA9"/>
    <w:rsid w:val="000A0DB7"/>
    <w:rsid w:val="00133D27"/>
    <w:rsid w:val="00250DFE"/>
    <w:rsid w:val="003D1892"/>
    <w:rsid w:val="00502AA9"/>
    <w:rsid w:val="005A522C"/>
    <w:rsid w:val="00700B35"/>
    <w:rsid w:val="00704BFE"/>
    <w:rsid w:val="007959D6"/>
    <w:rsid w:val="00857BA3"/>
    <w:rsid w:val="00AA3D0F"/>
    <w:rsid w:val="00AD5AE9"/>
    <w:rsid w:val="00B7407F"/>
    <w:rsid w:val="00BE09E3"/>
    <w:rsid w:val="00E670BF"/>
    <w:rsid w:val="00FE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AA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02AA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1657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6</cp:revision>
  <cp:lastPrinted>2022-11-15T10:50:00Z</cp:lastPrinted>
  <dcterms:created xsi:type="dcterms:W3CDTF">2021-10-26T12:02:00Z</dcterms:created>
  <dcterms:modified xsi:type="dcterms:W3CDTF">2022-11-15T10:51:00Z</dcterms:modified>
</cp:coreProperties>
</file>