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E48B7" w14:textId="77777777" w:rsidR="00C20988" w:rsidRDefault="00000000">
      <w:pPr>
        <w:pStyle w:val="Standard"/>
        <w:tabs>
          <w:tab w:val="left" w:pos="426"/>
        </w:tabs>
        <w:spacing w:after="0"/>
        <w:jc w:val="center"/>
      </w:pPr>
      <w:r>
        <w:rPr>
          <w:rFonts w:ascii="Times New Roman" w:hAnsi="Times New Roman" w:cs="Times New Roman"/>
          <w:b/>
        </w:rPr>
        <w:t xml:space="preserve">ZARZĄDZENIE </w:t>
      </w:r>
      <w:r>
        <w:rPr>
          <w:rFonts w:ascii="Times New Roman" w:hAnsi="Times New Roman" w:cs="Times New Roman"/>
          <w:b/>
          <w:color w:val="000000"/>
        </w:rPr>
        <w:t>Nr 46.2025</w:t>
      </w:r>
    </w:p>
    <w:p w14:paraId="10A85EE3" w14:textId="77777777" w:rsidR="00C20988" w:rsidRDefault="00000000">
      <w:pPr>
        <w:pStyle w:val="Standard"/>
        <w:spacing w:after="0"/>
        <w:jc w:val="center"/>
        <w:rPr>
          <w:rFonts w:ascii="Times New Roman" w:hAnsi="Times New Roman" w:cs="Times New Roman"/>
          <w:b/>
        </w:rPr>
      </w:pPr>
      <w:r>
        <w:rPr>
          <w:rFonts w:ascii="Times New Roman" w:hAnsi="Times New Roman" w:cs="Times New Roman"/>
          <w:b/>
        </w:rPr>
        <w:t>WÓJTA GMINY WAGANIEC</w:t>
      </w:r>
    </w:p>
    <w:p w14:paraId="264CEC1B" w14:textId="77777777" w:rsidR="00C20988" w:rsidRDefault="00000000">
      <w:pPr>
        <w:pStyle w:val="Standard"/>
        <w:spacing w:after="0"/>
        <w:jc w:val="center"/>
      </w:pPr>
      <w:r>
        <w:rPr>
          <w:rFonts w:ascii="Times New Roman" w:hAnsi="Times New Roman" w:cs="Times New Roman"/>
          <w:sz w:val="24"/>
          <w:szCs w:val="24"/>
        </w:rPr>
        <w:t>z dnia 21 lipca 2025 r.</w:t>
      </w:r>
    </w:p>
    <w:p w14:paraId="700A7FC7" w14:textId="77777777" w:rsidR="00C20988" w:rsidRDefault="00C20988">
      <w:pPr>
        <w:pStyle w:val="Standard"/>
        <w:spacing w:after="0"/>
        <w:jc w:val="center"/>
        <w:rPr>
          <w:rFonts w:ascii="Times New Roman" w:hAnsi="Times New Roman" w:cs="Times New Roman"/>
          <w:sz w:val="24"/>
          <w:szCs w:val="24"/>
        </w:rPr>
      </w:pPr>
    </w:p>
    <w:p w14:paraId="5DD4E96E" w14:textId="77777777" w:rsidR="00C20988" w:rsidRDefault="00000000">
      <w:pPr>
        <w:pStyle w:val="Standard"/>
        <w:spacing w:after="0"/>
        <w:jc w:val="both"/>
      </w:pPr>
      <w:r>
        <w:rPr>
          <w:rFonts w:ascii="Times New Roman" w:hAnsi="Times New Roman" w:cs="Times New Roman"/>
          <w:b/>
          <w:sz w:val="24"/>
          <w:szCs w:val="24"/>
        </w:rPr>
        <w:t>w sprawie ogłoszenia wykazu nieruchomości przeznaczonych do sprzedaży w trybie przetargowym.</w:t>
      </w:r>
    </w:p>
    <w:p w14:paraId="4C0C0FC8" w14:textId="77777777" w:rsidR="00C20988" w:rsidRDefault="00C20988">
      <w:pPr>
        <w:pStyle w:val="Standard"/>
        <w:spacing w:after="0"/>
        <w:rPr>
          <w:rFonts w:ascii="Times New Roman" w:hAnsi="Times New Roman" w:cs="Times New Roman"/>
          <w:color w:val="FF0000"/>
          <w:sz w:val="24"/>
          <w:szCs w:val="24"/>
        </w:rPr>
      </w:pPr>
    </w:p>
    <w:p w14:paraId="05C637F0" w14:textId="77777777" w:rsidR="00C20988" w:rsidRDefault="00000000">
      <w:pPr>
        <w:pStyle w:val="Standard"/>
        <w:spacing w:after="0"/>
        <w:ind w:firstLine="709"/>
        <w:jc w:val="both"/>
      </w:pPr>
      <w:r>
        <w:rPr>
          <w:rFonts w:ascii="Times New Roman" w:hAnsi="Times New Roman" w:cs="Times New Roman"/>
          <w:sz w:val="24"/>
          <w:szCs w:val="24"/>
        </w:rPr>
        <w:t>Na podstawie art. 30 ust. 2 pkt. 3 ustawy z dnia 8 marca 1990 r. o samorządzie gminnym (t. j. Dz.U. z 2024 r. poz. 1465 ze zm.), art. 13 ust. 1, art. 35 ust. 1 i 2 ustawy z dnia 21 sierpnia 1997 r. o gospodarce nieruchomościami (t. j. Dz. U. z 2024 r. poz. 1145 ze zm.) w związku z Uchwałą Nr XL/374/2022 Rady Gminy Waganiec z dnia 28 listopada 2022 roku w sprawie wyrażenia zgody na sprzedaż nieruchomości gruntowej oznaczonej nr ewidencyjnym 15/6 położonej w miejscowości Lewin, stanowiącej własność Gminy Waganiec</w:t>
      </w:r>
    </w:p>
    <w:p w14:paraId="205CA238" w14:textId="77777777" w:rsidR="00C20988" w:rsidRDefault="00000000">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zarządzam, co następuje:</w:t>
      </w:r>
    </w:p>
    <w:p w14:paraId="1CC80262" w14:textId="77777777" w:rsidR="00C20988" w:rsidRDefault="00C20988">
      <w:pPr>
        <w:pStyle w:val="Standard"/>
        <w:spacing w:after="0"/>
        <w:rPr>
          <w:rFonts w:ascii="Times New Roman" w:hAnsi="Times New Roman" w:cs="Times New Roman"/>
          <w:sz w:val="24"/>
          <w:szCs w:val="24"/>
        </w:rPr>
      </w:pPr>
    </w:p>
    <w:p w14:paraId="40101A61" w14:textId="77777777" w:rsidR="00C20988" w:rsidRDefault="00000000">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 1</w:t>
      </w:r>
    </w:p>
    <w:p w14:paraId="44D0DE98" w14:textId="77777777" w:rsidR="00C20988" w:rsidRDefault="00000000">
      <w:pPr>
        <w:pStyle w:val="Standard"/>
        <w:spacing w:after="0"/>
        <w:jc w:val="both"/>
        <w:rPr>
          <w:rFonts w:ascii="Times New Roman" w:hAnsi="Times New Roman" w:cs="Times New Roman"/>
          <w:sz w:val="24"/>
          <w:szCs w:val="24"/>
        </w:rPr>
      </w:pPr>
      <w:r>
        <w:rPr>
          <w:rFonts w:ascii="Times New Roman" w:hAnsi="Times New Roman" w:cs="Times New Roman"/>
          <w:sz w:val="24"/>
          <w:szCs w:val="24"/>
        </w:rPr>
        <w:t>1. Ustalam wykaz nieruchomości przeznaczonych do sprzedaży w drodze przetargowej.</w:t>
      </w:r>
    </w:p>
    <w:p w14:paraId="1BF84184" w14:textId="77777777" w:rsidR="00C20988" w:rsidRDefault="00000000">
      <w:pPr>
        <w:pStyle w:val="Standard"/>
        <w:spacing w:after="0"/>
        <w:jc w:val="both"/>
        <w:rPr>
          <w:rFonts w:ascii="Times New Roman" w:hAnsi="Times New Roman" w:cs="Times New Roman"/>
          <w:sz w:val="24"/>
          <w:szCs w:val="24"/>
        </w:rPr>
      </w:pPr>
      <w:r>
        <w:rPr>
          <w:rFonts w:ascii="Times New Roman" w:hAnsi="Times New Roman" w:cs="Times New Roman"/>
          <w:sz w:val="24"/>
          <w:szCs w:val="24"/>
        </w:rPr>
        <w:t>2. Wykaz, stanowiący załącznik nr 1 do niniejszego zarządzenia, obejmuje nieruchomość stanowiącą własność Gminy Waganiec, położoną w miejscowości Lewin, oznaczoną numerem działki 15/6 o powierzchni 0,1620 ha.</w:t>
      </w:r>
    </w:p>
    <w:p w14:paraId="1DF625B2" w14:textId="77777777" w:rsidR="00C20988" w:rsidRDefault="00C20988">
      <w:pPr>
        <w:pStyle w:val="Standard"/>
        <w:spacing w:after="0"/>
        <w:jc w:val="both"/>
        <w:rPr>
          <w:rFonts w:ascii="Times New Roman" w:hAnsi="Times New Roman" w:cs="Times New Roman"/>
          <w:sz w:val="24"/>
          <w:szCs w:val="24"/>
        </w:rPr>
      </w:pPr>
    </w:p>
    <w:p w14:paraId="0710CEBF" w14:textId="77777777" w:rsidR="00C20988" w:rsidRDefault="00000000">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 2</w:t>
      </w:r>
    </w:p>
    <w:p w14:paraId="2AD827E4" w14:textId="77777777" w:rsidR="00C20988" w:rsidRDefault="00000000">
      <w:pPr>
        <w:pStyle w:val="Standard"/>
        <w:spacing w:after="0"/>
        <w:jc w:val="both"/>
        <w:rPr>
          <w:rFonts w:ascii="Times New Roman" w:hAnsi="Times New Roman" w:cs="Times New Roman"/>
          <w:sz w:val="24"/>
          <w:szCs w:val="24"/>
        </w:rPr>
      </w:pPr>
      <w:r>
        <w:rPr>
          <w:rFonts w:ascii="Times New Roman" w:hAnsi="Times New Roman" w:cs="Times New Roman"/>
          <w:sz w:val="24"/>
          <w:szCs w:val="24"/>
        </w:rPr>
        <w:t>Podaję do publicznej wiadomości wykaz nieruchomości przeznaczonych do sprzedaży, stanowiący załącznik nr 1 do Zarządzenia, a obejmujący nieruchomość opisaną w § 1 pkt 2.</w:t>
      </w:r>
    </w:p>
    <w:p w14:paraId="417F19A3" w14:textId="77777777" w:rsidR="00C20988" w:rsidRDefault="00C20988">
      <w:pPr>
        <w:pStyle w:val="Standard"/>
        <w:spacing w:after="0"/>
        <w:jc w:val="both"/>
        <w:rPr>
          <w:rFonts w:ascii="Times New Roman" w:hAnsi="Times New Roman" w:cs="Times New Roman"/>
          <w:sz w:val="24"/>
          <w:szCs w:val="24"/>
        </w:rPr>
      </w:pPr>
    </w:p>
    <w:p w14:paraId="44076AD1" w14:textId="77777777" w:rsidR="00C20988" w:rsidRDefault="00000000">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3</w:t>
      </w:r>
    </w:p>
    <w:p w14:paraId="6B999D47" w14:textId="77777777" w:rsidR="00C20988" w:rsidRDefault="00000000">
      <w:pPr>
        <w:pStyle w:val="Standard"/>
        <w:spacing w:after="0"/>
        <w:jc w:val="both"/>
        <w:rPr>
          <w:rFonts w:ascii="Times New Roman" w:hAnsi="Times New Roman" w:cs="Times New Roman"/>
          <w:sz w:val="24"/>
          <w:szCs w:val="24"/>
        </w:rPr>
      </w:pPr>
      <w:r>
        <w:rPr>
          <w:rFonts w:ascii="Times New Roman" w:hAnsi="Times New Roman" w:cs="Times New Roman"/>
          <w:sz w:val="24"/>
          <w:szCs w:val="24"/>
        </w:rPr>
        <w:t>Wykaz, o którym mowa w § 2 podlega wywieszeniu na okres 21 dni na tablicy ogłoszeń Urzędu Gminy w Wagańcu, ul. Dworcowa 11 oraz sołectwa Kolonia Święte.</w:t>
      </w:r>
    </w:p>
    <w:p w14:paraId="7F33A653" w14:textId="77777777" w:rsidR="00C20988" w:rsidRDefault="00000000">
      <w:pPr>
        <w:pStyle w:val="Standard"/>
        <w:spacing w:after="0"/>
        <w:jc w:val="both"/>
      </w:pPr>
      <w:r>
        <w:rPr>
          <w:rFonts w:ascii="Times New Roman" w:hAnsi="Times New Roman" w:cs="Times New Roman"/>
          <w:sz w:val="24"/>
          <w:szCs w:val="24"/>
        </w:rPr>
        <w:t xml:space="preserve">Ponadto informacja o wywieszeniu tego wykazu podana zostanie do publicznej wiadomości przez ogłoszenie w prasie lokalnej, a także na stronie internetowej Urzędu Gminy w Wagańcu </w:t>
      </w:r>
      <w:hyperlink r:id="rId7" w:history="1">
        <w:r>
          <w:rPr>
            <w:rStyle w:val="Internetlink"/>
            <w:rFonts w:ascii="Times New Roman" w:hAnsi="Times New Roman" w:cs="Times New Roman"/>
            <w:color w:val="000000"/>
            <w:sz w:val="24"/>
            <w:szCs w:val="24"/>
            <w:u w:val="none"/>
          </w:rPr>
          <w:t>www.waganiec.pl</w:t>
        </w:r>
      </w:hyperlink>
      <w:r>
        <w:rPr>
          <w:rFonts w:ascii="Times New Roman" w:hAnsi="Times New Roman" w:cs="Times New Roman"/>
          <w:sz w:val="24"/>
          <w:szCs w:val="24"/>
        </w:rPr>
        <w:t xml:space="preserve"> oraz Biuletynie Informacji Publicznej www.waganiec.biuletyn.net</w:t>
      </w:r>
    </w:p>
    <w:p w14:paraId="7B80AFF7" w14:textId="77777777" w:rsidR="00C20988" w:rsidRDefault="00000000">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 4</w:t>
      </w:r>
    </w:p>
    <w:p w14:paraId="12EB93A4" w14:textId="77777777" w:rsidR="00C20988" w:rsidRDefault="00000000">
      <w:pPr>
        <w:pStyle w:val="Standard"/>
        <w:spacing w:after="0"/>
        <w:jc w:val="both"/>
        <w:rPr>
          <w:rFonts w:ascii="Times New Roman" w:hAnsi="Times New Roman" w:cs="Times New Roman"/>
          <w:sz w:val="24"/>
          <w:szCs w:val="24"/>
        </w:rPr>
      </w:pPr>
      <w:r>
        <w:rPr>
          <w:rFonts w:ascii="Times New Roman" w:hAnsi="Times New Roman" w:cs="Times New Roman"/>
          <w:sz w:val="24"/>
          <w:szCs w:val="24"/>
        </w:rPr>
        <w:t>Wykonanie Zarządzenia powierzam Zastępcy Kierownika Referatu Gospodarki Komunalnej.</w:t>
      </w:r>
    </w:p>
    <w:p w14:paraId="728BA642" w14:textId="77777777" w:rsidR="00C20988" w:rsidRDefault="00C20988">
      <w:pPr>
        <w:pStyle w:val="Standard"/>
        <w:spacing w:after="0"/>
        <w:jc w:val="both"/>
        <w:rPr>
          <w:rFonts w:ascii="Times New Roman" w:hAnsi="Times New Roman" w:cs="Times New Roman"/>
          <w:sz w:val="24"/>
          <w:szCs w:val="24"/>
        </w:rPr>
      </w:pPr>
    </w:p>
    <w:p w14:paraId="72762E34" w14:textId="77777777" w:rsidR="00C20988" w:rsidRDefault="00000000">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 xml:space="preserve"> § 5</w:t>
      </w:r>
    </w:p>
    <w:p w14:paraId="3AD78763" w14:textId="77777777" w:rsidR="00C20988" w:rsidRDefault="00000000">
      <w:pPr>
        <w:pStyle w:val="Standard"/>
        <w:jc w:val="both"/>
        <w:rPr>
          <w:rFonts w:ascii="Times New Roman" w:hAnsi="Times New Roman" w:cs="Times New Roman"/>
          <w:sz w:val="24"/>
          <w:szCs w:val="24"/>
        </w:rPr>
      </w:pPr>
      <w:r>
        <w:rPr>
          <w:rFonts w:ascii="Times New Roman" w:hAnsi="Times New Roman" w:cs="Times New Roman"/>
          <w:sz w:val="24"/>
          <w:szCs w:val="24"/>
        </w:rPr>
        <w:t>Zarządzenie wchodzi w życie z dniem podpisania.</w:t>
      </w:r>
    </w:p>
    <w:p w14:paraId="7971BC99" w14:textId="77777777" w:rsidR="00C20988" w:rsidRDefault="00C20988">
      <w:pPr>
        <w:pStyle w:val="Standard"/>
        <w:jc w:val="both"/>
        <w:rPr>
          <w:rFonts w:ascii="Times New Roman" w:hAnsi="Times New Roman" w:cs="Times New Roman"/>
          <w:sz w:val="24"/>
          <w:szCs w:val="24"/>
        </w:rPr>
      </w:pPr>
    </w:p>
    <w:p w14:paraId="1B5D3F68" w14:textId="77777777" w:rsidR="00C20988" w:rsidRDefault="00C20988">
      <w:pPr>
        <w:pStyle w:val="Standard"/>
        <w:jc w:val="both"/>
        <w:rPr>
          <w:rFonts w:ascii="Times New Roman" w:hAnsi="Times New Roman" w:cs="Times New Roman"/>
          <w:sz w:val="24"/>
          <w:szCs w:val="24"/>
        </w:rPr>
      </w:pPr>
    </w:p>
    <w:p w14:paraId="63563C24" w14:textId="77777777" w:rsidR="00C20988" w:rsidRDefault="00C20988">
      <w:pPr>
        <w:pStyle w:val="Standard"/>
        <w:jc w:val="both"/>
        <w:rPr>
          <w:rFonts w:ascii="Times New Roman" w:hAnsi="Times New Roman" w:cs="Times New Roman"/>
          <w:sz w:val="24"/>
          <w:szCs w:val="24"/>
        </w:rPr>
      </w:pPr>
    </w:p>
    <w:p w14:paraId="7E4E163A" w14:textId="77777777" w:rsidR="00C20988" w:rsidRDefault="00C20988">
      <w:pPr>
        <w:pStyle w:val="Standard"/>
        <w:jc w:val="both"/>
        <w:rPr>
          <w:rFonts w:ascii="Times New Roman" w:hAnsi="Times New Roman" w:cs="Times New Roman"/>
          <w:sz w:val="24"/>
          <w:szCs w:val="24"/>
        </w:rPr>
      </w:pPr>
    </w:p>
    <w:p w14:paraId="14B7B785" w14:textId="77777777" w:rsidR="00C20988" w:rsidRDefault="00000000">
      <w:pPr>
        <w:pStyle w:val="Standard"/>
        <w:spacing w:after="0"/>
        <w:jc w:val="center"/>
      </w:pPr>
      <w:r>
        <w:rPr>
          <w:rFonts w:ascii="Times New Roman" w:hAnsi="Times New Roman" w:cs="Times New Roman"/>
          <w:sz w:val="24"/>
          <w:szCs w:val="24"/>
        </w:rPr>
        <w:t xml:space="preserve">Uzasadnienie do </w:t>
      </w:r>
      <w:r>
        <w:rPr>
          <w:rFonts w:ascii="Times New Roman" w:hAnsi="Times New Roman" w:cs="Times New Roman"/>
        </w:rPr>
        <w:t xml:space="preserve">ZARZĄDZENIE </w:t>
      </w:r>
      <w:r>
        <w:rPr>
          <w:rFonts w:ascii="Times New Roman" w:hAnsi="Times New Roman" w:cs="Times New Roman"/>
          <w:color w:val="000000"/>
        </w:rPr>
        <w:t>Nr 46.2025</w:t>
      </w:r>
    </w:p>
    <w:p w14:paraId="670813F3" w14:textId="77777777" w:rsidR="00C20988" w:rsidRDefault="00000000">
      <w:pPr>
        <w:pStyle w:val="Standard"/>
        <w:spacing w:after="0"/>
        <w:jc w:val="center"/>
        <w:rPr>
          <w:rFonts w:ascii="Times New Roman" w:hAnsi="Times New Roman" w:cs="Times New Roman"/>
        </w:rPr>
      </w:pPr>
      <w:r>
        <w:rPr>
          <w:rFonts w:ascii="Times New Roman" w:hAnsi="Times New Roman" w:cs="Times New Roman"/>
        </w:rPr>
        <w:lastRenderedPageBreak/>
        <w:t>WÓJTA GMINY WAGANIEC</w:t>
      </w:r>
    </w:p>
    <w:p w14:paraId="3BF238AE" w14:textId="77777777" w:rsidR="00C20988" w:rsidRDefault="00000000">
      <w:pPr>
        <w:pStyle w:val="Standard"/>
        <w:spacing w:after="0"/>
        <w:jc w:val="center"/>
      </w:pPr>
      <w:r>
        <w:rPr>
          <w:rFonts w:ascii="Times New Roman" w:hAnsi="Times New Roman" w:cs="Times New Roman"/>
        </w:rPr>
        <w:t>z dnia 21 lipca 2025 r.</w:t>
      </w:r>
    </w:p>
    <w:p w14:paraId="56753829" w14:textId="77777777" w:rsidR="00C20988" w:rsidRDefault="00C20988">
      <w:pPr>
        <w:pStyle w:val="Standard"/>
        <w:spacing w:after="0"/>
        <w:jc w:val="center"/>
        <w:rPr>
          <w:rFonts w:ascii="Times New Roman" w:hAnsi="Times New Roman" w:cs="Times New Roman"/>
        </w:rPr>
      </w:pPr>
    </w:p>
    <w:p w14:paraId="69F86BA3" w14:textId="77777777" w:rsidR="00C20988" w:rsidRDefault="00000000">
      <w:pPr>
        <w:pStyle w:val="Standard"/>
        <w:spacing w:after="0" w:line="360" w:lineRule="auto"/>
        <w:ind w:firstLine="709"/>
        <w:jc w:val="both"/>
        <w:rPr>
          <w:rFonts w:ascii="Times New Roman" w:hAnsi="Times New Roman" w:cs="Times New Roman"/>
        </w:rPr>
      </w:pPr>
      <w:r>
        <w:rPr>
          <w:rFonts w:ascii="Times New Roman" w:hAnsi="Times New Roman" w:cs="Times New Roman"/>
        </w:rPr>
        <w:t>Gospodarowanie mieniem komunalnym należy do zadań wójta zgodnie z art. 30 ust. 2 pkt. 3 ustawy z dnia 8 marca 1990 r. o samorządzie gminnym (t. j. Dz.U. z 2024 r. poz. 1465 ze zm.).</w:t>
      </w:r>
    </w:p>
    <w:p w14:paraId="7A4637E2" w14:textId="77777777" w:rsidR="00C20988" w:rsidRDefault="00000000">
      <w:pPr>
        <w:pStyle w:val="Standard"/>
        <w:spacing w:after="0" w:line="360" w:lineRule="auto"/>
        <w:ind w:firstLine="709"/>
        <w:jc w:val="both"/>
      </w:pPr>
      <w:r>
        <w:rPr>
          <w:rFonts w:ascii="Times New Roman" w:hAnsi="Times New Roman" w:cs="Times New Roman"/>
        </w:rPr>
        <w:t xml:space="preserve">Jak wynika z art. 13 ust. 1 ustawy z dnia 21 sierpnia 1997 r. o gospodarce nieruchomościami ( t. j. Dz. U. 2024 poz. 1145 ze zm.) z zastrzeżeniem wyjątków wynikających z </w:t>
      </w:r>
      <w:hyperlink r:id="rId8" w:history="1">
        <w:r>
          <w:rPr>
            <w:rFonts w:ascii="Times New Roman" w:hAnsi="Times New Roman" w:cs="Times New Roman"/>
          </w:rPr>
          <w:t>ustaw</w:t>
        </w:r>
      </w:hyperlink>
      <w:r>
        <w:rPr>
          <w:rFonts w:ascii="Times New Roman" w:hAnsi="Times New Roman" w:cs="Times New Roman"/>
        </w:rPr>
        <w:t>, nieruchomości mogą być przedmiotem obrotu. W szczególności nieruchomości mogą być przedmiotem sprzedaży, zamiany i zrzeczenia się, oddania w użytkowanie wieczyste, w najem lub dzierżawę, użyczenia, oddania w trwały zarząd, a także mogą być obciążane ograniczonymi prawami rzeczowymi, wnoszone jako wkłady niepieniężne (aporty) do spółek, przekazywane jako wyposażenie tworzonych przedsiębiorstw państwowych oraz jako majątek tworzonych fundacji.</w:t>
      </w:r>
    </w:p>
    <w:p w14:paraId="72DAD9FA" w14:textId="77777777" w:rsidR="00C20988" w:rsidRDefault="00000000">
      <w:pPr>
        <w:pStyle w:val="Standard"/>
        <w:spacing w:after="0" w:line="360" w:lineRule="auto"/>
        <w:jc w:val="both"/>
        <w:rPr>
          <w:rFonts w:ascii="Times New Roman" w:hAnsi="Times New Roman" w:cs="Times New Roman"/>
        </w:rPr>
      </w:pPr>
      <w:r>
        <w:rPr>
          <w:rFonts w:ascii="Times New Roman" w:hAnsi="Times New Roman" w:cs="Times New Roman"/>
        </w:rPr>
        <w:tab/>
        <w:t>Nieruchomość opisana w § 1 pkt 2 Zarządzenia oraz objęta wykazem będącym załącznikiem nr 1 do niniejszego zarządzenia, stanowi własność Gminy Waganiec.</w:t>
      </w:r>
    </w:p>
    <w:p w14:paraId="50E935D8" w14:textId="77777777" w:rsidR="00C20988" w:rsidRDefault="00000000">
      <w:pPr>
        <w:pStyle w:val="Standard"/>
        <w:spacing w:after="0" w:line="360" w:lineRule="auto"/>
        <w:ind w:firstLine="709"/>
        <w:jc w:val="both"/>
        <w:rPr>
          <w:rFonts w:ascii="Times New Roman" w:hAnsi="Times New Roman" w:cs="Times New Roman"/>
        </w:rPr>
      </w:pPr>
      <w:r>
        <w:rPr>
          <w:rFonts w:ascii="Times New Roman" w:hAnsi="Times New Roman" w:cs="Times New Roman"/>
        </w:rPr>
        <w:t>Uchwałą Nr XL/374/2022 Rada Gminy Waganiec w dniu 28 listopada 2022 r. wyraziła zgodę na sprzedaż nieruchomości gruntowej oznaczonej nr ewidencyjnym 15/6 położonej w miejscowości Lewin, stanowiącej własność Gminy Waganiec .</w:t>
      </w:r>
    </w:p>
    <w:p w14:paraId="1DC37A36" w14:textId="77777777" w:rsidR="00C20988" w:rsidRDefault="00000000">
      <w:pPr>
        <w:pStyle w:val="Standard"/>
        <w:spacing w:after="0" w:line="360" w:lineRule="auto"/>
        <w:ind w:firstLine="709"/>
        <w:jc w:val="both"/>
        <w:rPr>
          <w:rFonts w:ascii="Times New Roman" w:hAnsi="Times New Roman" w:cs="Times New Roman"/>
        </w:rPr>
      </w:pPr>
      <w:r>
        <w:rPr>
          <w:rFonts w:ascii="Times New Roman" w:hAnsi="Times New Roman" w:cs="Times New Roman"/>
        </w:rPr>
        <w:t>W dniu 28 marca 2025 r. rzeczoznawca majątkowy sporządził operat szacunkowy, zgodnie z którym wartość rynkowa prawa własność nieruchomości nr 15/6 wynosi 24 900,00 zł + 23%VAT.</w:t>
      </w:r>
    </w:p>
    <w:p w14:paraId="6F341BD1" w14:textId="77777777" w:rsidR="00C20988" w:rsidRDefault="00000000">
      <w:pPr>
        <w:pStyle w:val="Standard"/>
        <w:spacing w:after="0" w:line="360" w:lineRule="auto"/>
        <w:ind w:firstLine="709"/>
        <w:jc w:val="both"/>
        <w:rPr>
          <w:rFonts w:ascii="Times New Roman" w:hAnsi="Times New Roman" w:cs="Times New Roman"/>
        </w:rPr>
      </w:pPr>
      <w:r>
        <w:rPr>
          <w:rFonts w:ascii="Times New Roman" w:hAnsi="Times New Roman" w:cs="Times New Roman"/>
        </w:rPr>
        <w:t>W myśl dyspozycji art. 35 ust. 1 ugn właściwy organ sporządza i podaje do publicznej wiadomości wykaz nieruchomości przeznaczonych do sprzedaży na okres 21 dni.</w:t>
      </w:r>
    </w:p>
    <w:p w14:paraId="3D1C1597" w14:textId="77777777" w:rsidR="00C20988" w:rsidRDefault="00000000">
      <w:pPr>
        <w:pStyle w:val="Standard"/>
        <w:spacing w:after="0" w:line="360" w:lineRule="auto"/>
        <w:ind w:firstLine="709"/>
        <w:jc w:val="both"/>
        <w:rPr>
          <w:rFonts w:ascii="Times New Roman" w:hAnsi="Times New Roman" w:cs="Times New Roman"/>
        </w:rPr>
      </w:pPr>
      <w:r>
        <w:rPr>
          <w:rFonts w:ascii="Times New Roman" w:hAnsi="Times New Roman" w:cs="Times New Roman"/>
        </w:rPr>
        <w:t>W związku z powyższym podjęcie niniejszego zarządzenia jest słuszne i uzasadnione.</w:t>
      </w:r>
    </w:p>
    <w:p w14:paraId="797514A6" w14:textId="77777777" w:rsidR="00C20988" w:rsidRDefault="00C20988">
      <w:pPr>
        <w:pStyle w:val="Standard"/>
        <w:jc w:val="both"/>
        <w:rPr>
          <w:rFonts w:ascii="Times New Roman" w:hAnsi="Times New Roman" w:cs="Times New Roman"/>
        </w:rPr>
      </w:pPr>
    </w:p>
    <w:p w14:paraId="1BA6197F" w14:textId="77777777" w:rsidR="00C20988" w:rsidRDefault="00C20988">
      <w:pPr>
        <w:pStyle w:val="Standard"/>
        <w:jc w:val="both"/>
        <w:rPr>
          <w:rFonts w:ascii="Times New Roman" w:hAnsi="Times New Roman" w:cs="Times New Roman"/>
        </w:rPr>
      </w:pPr>
    </w:p>
    <w:p w14:paraId="4E2CD3E9" w14:textId="77777777" w:rsidR="00C20988" w:rsidRDefault="00C20988">
      <w:pPr>
        <w:pStyle w:val="Standard"/>
        <w:jc w:val="both"/>
        <w:rPr>
          <w:rFonts w:ascii="Times New Roman" w:hAnsi="Times New Roman" w:cs="Times New Roman"/>
        </w:rPr>
      </w:pPr>
    </w:p>
    <w:p w14:paraId="28CA6305" w14:textId="77777777" w:rsidR="00C20988" w:rsidRDefault="00C20988">
      <w:pPr>
        <w:pStyle w:val="Standard"/>
        <w:jc w:val="both"/>
        <w:rPr>
          <w:rFonts w:ascii="Times New Roman" w:hAnsi="Times New Roman" w:cs="Times New Roman"/>
          <w:sz w:val="24"/>
          <w:szCs w:val="24"/>
        </w:rPr>
      </w:pPr>
    </w:p>
    <w:p w14:paraId="77457454" w14:textId="77777777" w:rsidR="00C20988" w:rsidRDefault="00C20988">
      <w:pPr>
        <w:pStyle w:val="Standard"/>
        <w:jc w:val="both"/>
        <w:rPr>
          <w:rFonts w:ascii="Times New Roman" w:hAnsi="Times New Roman" w:cs="Times New Roman"/>
          <w:sz w:val="24"/>
          <w:szCs w:val="24"/>
        </w:rPr>
      </w:pPr>
    </w:p>
    <w:p w14:paraId="3E8CBF97" w14:textId="77777777" w:rsidR="00C20988" w:rsidRDefault="00C20988">
      <w:pPr>
        <w:pStyle w:val="Standard"/>
        <w:jc w:val="both"/>
        <w:rPr>
          <w:rFonts w:ascii="Times New Roman" w:hAnsi="Times New Roman" w:cs="Times New Roman"/>
          <w:sz w:val="24"/>
          <w:szCs w:val="24"/>
        </w:rPr>
      </w:pPr>
    </w:p>
    <w:p w14:paraId="389ECE1C" w14:textId="77777777" w:rsidR="00C20988" w:rsidRDefault="00C20988">
      <w:pPr>
        <w:pStyle w:val="Standard"/>
        <w:jc w:val="both"/>
        <w:rPr>
          <w:rFonts w:ascii="Times New Roman" w:hAnsi="Times New Roman" w:cs="Times New Roman"/>
          <w:sz w:val="24"/>
          <w:szCs w:val="24"/>
        </w:rPr>
      </w:pPr>
    </w:p>
    <w:p w14:paraId="3F55E23C" w14:textId="77777777" w:rsidR="00C20988" w:rsidRDefault="00C20988">
      <w:pPr>
        <w:pStyle w:val="Standard"/>
        <w:jc w:val="both"/>
        <w:rPr>
          <w:rFonts w:ascii="Times New Roman" w:hAnsi="Times New Roman" w:cs="Times New Roman"/>
          <w:sz w:val="24"/>
          <w:szCs w:val="24"/>
        </w:rPr>
      </w:pPr>
    </w:p>
    <w:p w14:paraId="5CD4FE5F" w14:textId="77777777" w:rsidR="00C20988" w:rsidRDefault="00C20988">
      <w:pPr>
        <w:pStyle w:val="Standard"/>
        <w:jc w:val="both"/>
        <w:rPr>
          <w:rFonts w:ascii="Times New Roman" w:hAnsi="Times New Roman" w:cs="Times New Roman"/>
          <w:sz w:val="24"/>
          <w:szCs w:val="24"/>
        </w:rPr>
      </w:pPr>
    </w:p>
    <w:p w14:paraId="722F75E6" w14:textId="77777777" w:rsidR="00C20988" w:rsidRDefault="00C20988">
      <w:pPr>
        <w:pStyle w:val="Standard"/>
        <w:jc w:val="both"/>
        <w:rPr>
          <w:rFonts w:ascii="Times New Roman" w:hAnsi="Times New Roman" w:cs="Times New Roman"/>
          <w:sz w:val="24"/>
          <w:szCs w:val="24"/>
        </w:rPr>
      </w:pPr>
    </w:p>
    <w:p w14:paraId="21CAEE45" w14:textId="77777777" w:rsidR="00C20988" w:rsidRDefault="00C20988">
      <w:pPr>
        <w:pStyle w:val="Standard"/>
        <w:spacing w:after="0" w:line="240" w:lineRule="auto"/>
        <w:rPr>
          <w:rFonts w:ascii="Times New Roman" w:hAnsi="Times New Roman" w:cs="Times New Roman"/>
          <w:b/>
        </w:rPr>
      </w:pPr>
    </w:p>
    <w:p w14:paraId="01238E55" w14:textId="77777777" w:rsidR="00C20988" w:rsidRDefault="00C20988">
      <w:pPr>
        <w:pStyle w:val="Standard"/>
        <w:spacing w:after="0" w:line="240" w:lineRule="auto"/>
      </w:pPr>
    </w:p>
    <w:p w14:paraId="4C180E5F" w14:textId="77777777" w:rsidR="00C20988" w:rsidRDefault="00000000">
      <w:pPr>
        <w:pStyle w:val="Standard"/>
        <w:spacing w:after="0" w:line="240" w:lineRule="auto"/>
        <w:ind w:left="3539" w:firstLine="6"/>
        <w:jc w:val="center"/>
      </w:pPr>
      <w:r>
        <w:rPr>
          <w:rFonts w:ascii="Times New Roman" w:hAnsi="Times New Roman" w:cs="Times New Roman"/>
          <w:b/>
          <w:sz w:val="24"/>
          <w:szCs w:val="24"/>
        </w:rPr>
        <w:t xml:space="preserve">                               </w:t>
      </w:r>
      <w:r>
        <w:rPr>
          <w:rFonts w:ascii="Times New Roman" w:hAnsi="Times New Roman" w:cs="Times New Roman"/>
          <w:b/>
          <w:sz w:val="20"/>
          <w:szCs w:val="20"/>
        </w:rPr>
        <w:t xml:space="preserve">Załącznik nr 1 do Zarządzenia Nr </w:t>
      </w:r>
      <w:r>
        <w:rPr>
          <w:rFonts w:ascii="Times New Roman" w:hAnsi="Times New Roman" w:cs="Times New Roman"/>
          <w:b/>
          <w:color w:val="000000"/>
          <w:sz w:val="20"/>
          <w:szCs w:val="20"/>
        </w:rPr>
        <w:t>46.2025</w:t>
      </w:r>
    </w:p>
    <w:p w14:paraId="51EC34E5" w14:textId="77777777" w:rsidR="00C20988" w:rsidRDefault="00000000">
      <w:pPr>
        <w:pStyle w:val="Standard"/>
        <w:spacing w:after="0"/>
        <w:ind w:left="4248" w:firstLine="708"/>
        <w:jc w:val="right"/>
        <w:rPr>
          <w:rFonts w:ascii="Times New Roman" w:hAnsi="Times New Roman" w:cs="Times New Roman"/>
          <w:b/>
          <w:sz w:val="20"/>
          <w:szCs w:val="20"/>
        </w:rPr>
      </w:pPr>
      <w:r>
        <w:rPr>
          <w:rFonts w:ascii="Times New Roman" w:hAnsi="Times New Roman" w:cs="Times New Roman"/>
          <w:b/>
          <w:sz w:val="20"/>
          <w:szCs w:val="20"/>
        </w:rPr>
        <w:lastRenderedPageBreak/>
        <w:t>Wójta Gminy Waganiec</w:t>
      </w:r>
    </w:p>
    <w:p w14:paraId="6DB60716" w14:textId="77777777" w:rsidR="00C20988" w:rsidRDefault="00000000">
      <w:pPr>
        <w:pStyle w:val="Standard"/>
        <w:spacing w:after="0"/>
        <w:ind w:left="4248" w:firstLine="708"/>
        <w:jc w:val="right"/>
      </w:pPr>
      <w:r>
        <w:rPr>
          <w:rFonts w:ascii="Times New Roman" w:hAnsi="Times New Roman" w:cs="Times New Roman"/>
          <w:b/>
          <w:sz w:val="20"/>
          <w:szCs w:val="20"/>
        </w:rPr>
        <w:t>z dnia 21.07.2025 r.</w:t>
      </w:r>
    </w:p>
    <w:p w14:paraId="7B3AC549" w14:textId="77777777" w:rsidR="00C20988" w:rsidRDefault="00C20988">
      <w:pPr>
        <w:pStyle w:val="Standard"/>
        <w:spacing w:after="0"/>
        <w:rPr>
          <w:rFonts w:ascii="Times New Roman" w:hAnsi="Times New Roman" w:cs="Times New Roman"/>
          <w:b/>
          <w:sz w:val="24"/>
          <w:szCs w:val="24"/>
        </w:rPr>
      </w:pPr>
    </w:p>
    <w:p w14:paraId="18AF69BF" w14:textId="77777777" w:rsidR="00C20988" w:rsidRDefault="00000000">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Wykaz</w:t>
      </w:r>
    </w:p>
    <w:p w14:paraId="1C789157" w14:textId="77777777" w:rsidR="00C20988" w:rsidRDefault="00000000">
      <w:pPr>
        <w:pStyle w:val="Standard"/>
        <w:spacing w:after="0"/>
        <w:jc w:val="center"/>
      </w:pPr>
      <w:r>
        <w:rPr>
          <w:rFonts w:ascii="Times New Roman" w:hAnsi="Times New Roman" w:cs="Times New Roman"/>
          <w:b/>
          <w:sz w:val="24"/>
          <w:szCs w:val="24"/>
        </w:rPr>
        <w:t xml:space="preserve">nieruchomości stanowiących własność Gminy Waganiec przeznaczonych do sprzedaży w trybie przetargowym. </w:t>
      </w:r>
    </w:p>
    <w:p w14:paraId="586C7EFC" w14:textId="77777777" w:rsidR="00C20988" w:rsidRDefault="00C20988">
      <w:pPr>
        <w:pStyle w:val="Standard"/>
        <w:spacing w:after="0"/>
        <w:jc w:val="center"/>
        <w:rPr>
          <w:rFonts w:ascii="Times New Roman" w:hAnsi="Times New Roman" w:cs="Times New Roman"/>
          <w:b/>
          <w:sz w:val="24"/>
          <w:szCs w:val="24"/>
        </w:rPr>
      </w:pPr>
    </w:p>
    <w:tbl>
      <w:tblPr>
        <w:tblW w:w="9222" w:type="dxa"/>
        <w:tblInd w:w="-113" w:type="dxa"/>
        <w:tblLayout w:type="fixed"/>
        <w:tblCellMar>
          <w:left w:w="10" w:type="dxa"/>
          <w:right w:w="10" w:type="dxa"/>
        </w:tblCellMar>
        <w:tblLook w:val="0000" w:firstRow="0" w:lastRow="0" w:firstColumn="0" w:lastColumn="0" w:noHBand="0" w:noVBand="0"/>
      </w:tblPr>
      <w:tblGrid>
        <w:gridCol w:w="1809"/>
        <w:gridCol w:w="7413"/>
      </w:tblGrid>
      <w:tr w:rsidR="00C20988" w14:paraId="46A61E95" w14:textId="77777777">
        <w:tblPrEx>
          <w:tblCellMar>
            <w:top w:w="0" w:type="dxa"/>
            <w:bottom w:w="0" w:type="dxa"/>
          </w:tblCellMar>
        </w:tblPrEx>
        <w:tc>
          <w:tcPr>
            <w:tcW w:w="18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507538" w14:textId="77777777" w:rsidR="00C20988" w:rsidRDefault="00000000">
            <w:pPr>
              <w:pStyle w:val="Standard"/>
              <w:spacing w:after="0"/>
              <w:jc w:val="both"/>
              <w:rPr>
                <w:rFonts w:ascii="Times New Roman" w:hAnsi="Times New Roman" w:cs="Times New Roman"/>
                <w:sz w:val="20"/>
                <w:szCs w:val="20"/>
              </w:rPr>
            </w:pPr>
            <w:r>
              <w:rPr>
                <w:rFonts w:ascii="Times New Roman" w:hAnsi="Times New Roman" w:cs="Times New Roman"/>
                <w:sz w:val="20"/>
                <w:szCs w:val="20"/>
              </w:rPr>
              <w:t>1.Oznaczenie nieruchomości</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BFDC" w14:textId="77777777" w:rsidR="00C20988" w:rsidRDefault="00000000">
            <w:pPr>
              <w:pStyle w:val="Standard"/>
              <w:spacing w:after="0"/>
              <w:jc w:val="center"/>
            </w:pPr>
            <w:r>
              <w:rPr>
                <w:rFonts w:ascii="Times New Roman" w:hAnsi="Times New Roman" w:cs="Times New Roman"/>
                <w:sz w:val="20"/>
                <w:szCs w:val="20"/>
              </w:rPr>
              <w:t xml:space="preserve">Gmina Waganiec, obręb 0001 </w:t>
            </w:r>
            <w:r>
              <w:rPr>
                <w:rFonts w:ascii="Times New Roman" w:hAnsi="Times New Roman" w:cs="Times New Roman"/>
                <w:color w:val="000000"/>
                <w:sz w:val="20"/>
                <w:szCs w:val="20"/>
              </w:rPr>
              <w:t>Kolonia Święte</w:t>
            </w:r>
            <w:r>
              <w:rPr>
                <w:rFonts w:ascii="Times New Roman" w:hAnsi="Times New Roman" w:cs="Times New Roman"/>
                <w:sz w:val="20"/>
                <w:szCs w:val="20"/>
              </w:rPr>
              <w:t>, działka nr 15/6, zapisana w księdze wieczystej WL1A/00023158/4</w:t>
            </w:r>
          </w:p>
        </w:tc>
      </w:tr>
      <w:tr w:rsidR="00C20988" w14:paraId="4529B18C" w14:textId="77777777">
        <w:tblPrEx>
          <w:tblCellMar>
            <w:top w:w="0" w:type="dxa"/>
            <w:bottom w:w="0" w:type="dxa"/>
          </w:tblCellMar>
        </w:tblPrEx>
        <w:tc>
          <w:tcPr>
            <w:tcW w:w="18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F014CA" w14:textId="77777777" w:rsidR="00C20988" w:rsidRDefault="00000000">
            <w:pPr>
              <w:pStyle w:val="Standard"/>
              <w:spacing w:after="0"/>
              <w:rPr>
                <w:rFonts w:ascii="Times New Roman" w:hAnsi="Times New Roman" w:cs="Times New Roman"/>
                <w:sz w:val="20"/>
                <w:szCs w:val="20"/>
              </w:rPr>
            </w:pPr>
            <w:r>
              <w:rPr>
                <w:rFonts w:ascii="Times New Roman" w:hAnsi="Times New Roman" w:cs="Times New Roman"/>
                <w:sz w:val="20"/>
                <w:szCs w:val="20"/>
              </w:rPr>
              <w:t>2. Powierzchnia nieruchomości</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A8158" w14:textId="77777777" w:rsidR="00C20988" w:rsidRDefault="00C20988">
            <w:pPr>
              <w:pStyle w:val="Standard"/>
              <w:spacing w:after="0"/>
              <w:jc w:val="center"/>
              <w:rPr>
                <w:rFonts w:ascii="Times New Roman" w:hAnsi="Times New Roman" w:cs="Times New Roman"/>
                <w:sz w:val="20"/>
                <w:szCs w:val="20"/>
              </w:rPr>
            </w:pPr>
          </w:p>
          <w:p w14:paraId="6120DF77" w14:textId="77777777" w:rsidR="00C20988" w:rsidRDefault="00000000">
            <w:pPr>
              <w:pStyle w:val="Standard"/>
              <w:spacing w:after="0"/>
              <w:jc w:val="center"/>
            </w:pPr>
            <w:r>
              <w:rPr>
                <w:rFonts w:ascii="Times New Roman" w:hAnsi="Times New Roman" w:cs="Times New Roman"/>
                <w:sz w:val="20"/>
                <w:szCs w:val="20"/>
              </w:rPr>
              <w:t>1620 m</w:t>
            </w:r>
            <w:r>
              <w:rPr>
                <w:rFonts w:ascii="Times New Roman" w:hAnsi="Times New Roman" w:cs="Times New Roman"/>
                <w:sz w:val="20"/>
                <w:szCs w:val="20"/>
                <w:vertAlign w:val="superscript"/>
              </w:rPr>
              <w:t>2</w:t>
            </w:r>
          </w:p>
        </w:tc>
      </w:tr>
      <w:tr w:rsidR="00C20988" w14:paraId="2AE3C98E" w14:textId="77777777">
        <w:tblPrEx>
          <w:tblCellMar>
            <w:top w:w="0" w:type="dxa"/>
            <w:bottom w:w="0" w:type="dxa"/>
          </w:tblCellMar>
        </w:tblPrEx>
        <w:tc>
          <w:tcPr>
            <w:tcW w:w="18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8D0F1D" w14:textId="77777777" w:rsidR="00C20988" w:rsidRDefault="00000000">
            <w:pPr>
              <w:pStyle w:val="Standard"/>
              <w:spacing w:after="0"/>
              <w:rPr>
                <w:rFonts w:ascii="Times New Roman" w:hAnsi="Times New Roman" w:cs="Times New Roman"/>
                <w:sz w:val="20"/>
                <w:szCs w:val="20"/>
              </w:rPr>
            </w:pPr>
            <w:r>
              <w:rPr>
                <w:rFonts w:ascii="Times New Roman" w:hAnsi="Times New Roman" w:cs="Times New Roman"/>
                <w:sz w:val="20"/>
                <w:szCs w:val="20"/>
              </w:rPr>
              <w:t>3. Opis nieruchomości</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9C1C6" w14:textId="77777777" w:rsidR="00C20988" w:rsidRDefault="00000000">
            <w:pPr>
              <w:pStyle w:val="Standard"/>
              <w:spacing w:after="0"/>
              <w:jc w:val="both"/>
            </w:pPr>
            <w:r>
              <w:rPr>
                <w:rFonts w:ascii="Times New Roman" w:hAnsi="Times New Roman" w:cs="Times New Roman"/>
                <w:sz w:val="20"/>
                <w:szCs w:val="20"/>
              </w:rPr>
              <w:t>Działka nr 15/6 posiada powierzchnię 1620 m</w:t>
            </w:r>
            <w:r>
              <w:rPr>
                <w:rFonts w:ascii="Times New Roman" w:hAnsi="Times New Roman" w:cs="Times New Roman"/>
                <w:sz w:val="20"/>
                <w:szCs w:val="20"/>
                <w:vertAlign w:val="superscript"/>
              </w:rPr>
              <w:t>2</w:t>
            </w:r>
            <w:r>
              <w:rPr>
                <w:rFonts w:ascii="Times New Roman" w:hAnsi="Times New Roman" w:cs="Times New Roman"/>
                <w:sz w:val="20"/>
                <w:szCs w:val="20"/>
              </w:rPr>
              <w:t xml:space="preserve">, kształt nieregularny, zbliżony do prostokąta z wąskim dojazdem do drogi publicznej. Teren działki nieutwardzony, nieogrodzony w części porośnięty drzewami akacji i brzozy mogącymi stwarzać ograniczenia przy docelowym zagospodarowaniu terenu. Na terenie działki znajdują się ruiny dawnej zabudowy siedliskowej. Układ hipsometryczny terenu płaski, poziomy. Działka nie posiada uzbrojenia technicznego. Dogodny dostęp do uzbrojenia w instalację elektryczną </w:t>
            </w:r>
            <w:r>
              <w:rPr>
                <w:rFonts w:ascii="Times New Roman" w:hAnsi="Times New Roman" w:cs="Times New Roman"/>
                <w:color w:val="000000"/>
                <w:sz w:val="20"/>
                <w:szCs w:val="20"/>
              </w:rPr>
              <w:t>i wodociągową.</w:t>
            </w:r>
          </w:p>
          <w:p w14:paraId="48DB94AF" w14:textId="77777777" w:rsidR="00C20988" w:rsidRDefault="00000000">
            <w:pPr>
              <w:pStyle w:val="Standard"/>
              <w:spacing w:after="0"/>
              <w:jc w:val="both"/>
            </w:pPr>
            <w:r>
              <w:rPr>
                <w:rFonts w:ascii="Times New Roman" w:hAnsi="Times New Roman" w:cs="Times New Roman"/>
                <w:color w:val="000000"/>
                <w:sz w:val="20"/>
                <w:szCs w:val="20"/>
              </w:rPr>
              <w:t>Dział III księgi wieczystej zawiera wpis OSTRZEŻENIA wszczęto postępowanie w sprawie o ustalenie lokalizacji regionalnej sieci szerokopasmowej dla zadania pn. „Budowa szerokopasmowej infrastruktury radiowej sieci dostępowej wraz z infrastrukturą towarzyszącą dla województwa kujawsko-pomorskiego”- dz. nr ew. 57. oraz OSTRZEŻENIE o wydaniu decyzji w przedmiocie ustalenia lokalizacji regionalnej sieci szerokopasmowej dla zadania pn.: „Budowa szerokopasmowej infrastruktury radiowej sieci dostępowej wraz z infrastrukturą towarzyszącą dla województwa kujawsko-pomorskiego” uprawniającą Kujawsko-Pomorską Sieć Informatyczną jako inwestora do objęcia w posiadanie gruntów stanowiących własność Skarbu Państwa lub jednostek samorządu terytorialnego oraz stanowi tytuł prawny do dysponowania tymi nieruchomościami na cele budowlane. Dział IV księgi wieczystej wpisów nie zawiera.</w:t>
            </w:r>
          </w:p>
        </w:tc>
      </w:tr>
      <w:tr w:rsidR="00C20988" w14:paraId="4F234B28" w14:textId="77777777">
        <w:tblPrEx>
          <w:tblCellMar>
            <w:top w:w="0" w:type="dxa"/>
            <w:bottom w:w="0" w:type="dxa"/>
          </w:tblCellMar>
        </w:tblPrEx>
        <w:tc>
          <w:tcPr>
            <w:tcW w:w="18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B8071A" w14:textId="77777777" w:rsidR="00C20988" w:rsidRDefault="00000000">
            <w:pPr>
              <w:pStyle w:val="Standard"/>
              <w:spacing w:after="0"/>
              <w:rPr>
                <w:rFonts w:ascii="Times New Roman" w:hAnsi="Times New Roman" w:cs="Times New Roman"/>
                <w:sz w:val="20"/>
                <w:szCs w:val="20"/>
              </w:rPr>
            </w:pPr>
            <w:r>
              <w:rPr>
                <w:rFonts w:ascii="Times New Roman" w:hAnsi="Times New Roman" w:cs="Times New Roman"/>
                <w:sz w:val="20"/>
                <w:szCs w:val="20"/>
              </w:rPr>
              <w:t>4. Przeznaczenie nieruchomości sposób zagospodarowania</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56B54" w14:textId="77777777" w:rsidR="00C20988" w:rsidRDefault="00000000">
            <w:pPr>
              <w:pStyle w:val="Standard"/>
              <w:spacing w:after="0"/>
              <w:jc w:val="both"/>
            </w:pPr>
            <w:r>
              <w:rPr>
                <w:rFonts w:ascii="Times New Roman" w:hAnsi="Times New Roman" w:cs="Times New Roman"/>
                <w:sz w:val="20"/>
                <w:szCs w:val="20"/>
              </w:rPr>
              <w:t xml:space="preserve">Działka nr 15/6 położona jest w miejscowości Lewin, obręb Kolonia Święte w pośredniej strefie miejscowości. Dla terenu, w którym położona jest nieruchomość brak jest aktualnego miejscowego planu zagospodarowania przestrzennego, zaś studium uwarunkowań i kierunków zagospodarowania przestrzennego Gminy Waganiec zatwierdzone Uchwałą Rady Gminy Waganiec nr VII/46/03 z dnia 10 lipca 2003 r. stanowi obszar oznaczony </w:t>
            </w:r>
            <w:bookmarkStart w:id="0" w:name="_GoBack"/>
            <w:bookmarkEnd w:id="0"/>
            <w:r>
              <w:rPr>
                <w:rFonts w:ascii="Times New Roman" w:hAnsi="Times New Roman" w:cs="Times New Roman"/>
                <w:sz w:val="20"/>
                <w:szCs w:val="20"/>
              </w:rPr>
              <w:t xml:space="preserve">symbolem MM – zabudowa mieszkaniowa. Sąsiedztwo działki stanowią tereny z zabudową o charakterze </w:t>
            </w:r>
            <w:r>
              <w:rPr>
                <w:rFonts w:ascii="Times New Roman" w:hAnsi="Times New Roman" w:cs="Times New Roman"/>
                <w:color w:val="000000"/>
                <w:sz w:val="20"/>
                <w:szCs w:val="20"/>
              </w:rPr>
              <w:t xml:space="preserve">siedlisk rolnych </w:t>
            </w:r>
            <w:r>
              <w:rPr>
                <w:rFonts w:ascii="Times New Roman" w:hAnsi="Times New Roman" w:cs="Times New Roman"/>
                <w:sz w:val="20"/>
                <w:szCs w:val="20"/>
              </w:rPr>
              <w:t>oraz grunty niezabudowane o funkcji rolnej. Dojazd bezpośredni do nieruchomości drogą o nawierzchni asfaltowej. Lokalizacja ogólna i szczegółowa nieruchomości słaba.</w:t>
            </w:r>
          </w:p>
        </w:tc>
      </w:tr>
      <w:tr w:rsidR="00C20988" w14:paraId="6B2C5505" w14:textId="77777777">
        <w:tblPrEx>
          <w:tblCellMar>
            <w:top w:w="0" w:type="dxa"/>
            <w:bottom w:w="0" w:type="dxa"/>
          </w:tblCellMar>
        </w:tblPrEx>
        <w:trPr>
          <w:trHeight w:val="866"/>
        </w:trPr>
        <w:tc>
          <w:tcPr>
            <w:tcW w:w="18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072EFA" w14:textId="77777777" w:rsidR="00C20988" w:rsidRDefault="00000000">
            <w:pPr>
              <w:pStyle w:val="Standard"/>
              <w:spacing w:after="0"/>
              <w:rPr>
                <w:rFonts w:ascii="Times New Roman" w:hAnsi="Times New Roman" w:cs="Times New Roman"/>
                <w:sz w:val="20"/>
                <w:szCs w:val="20"/>
              </w:rPr>
            </w:pPr>
            <w:r>
              <w:rPr>
                <w:rFonts w:ascii="Times New Roman" w:hAnsi="Times New Roman" w:cs="Times New Roman"/>
                <w:sz w:val="20"/>
                <w:szCs w:val="20"/>
              </w:rPr>
              <w:t>5. Informacja o przeznaczeniu do sprzedaży</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1E072" w14:textId="77777777" w:rsidR="00C20988" w:rsidRDefault="00000000">
            <w:pPr>
              <w:pStyle w:val="Standard"/>
              <w:spacing w:after="0"/>
              <w:jc w:val="both"/>
              <w:rPr>
                <w:rFonts w:ascii="Times New Roman" w:hAnsi="Times New Roman" w:cs="Times New Roman"/>
                <w:sz w:val="20"/>
                <w:szCs w:val="20"/>
              </w:rPr>
            </w:pPr>
            <w:r>
              <w:rPr>
                <w:rFonts w:ascii="Times New Roman" w:hAnsi="Times New Roman" w:cs="Times New Roman"/>
                <w:sz w:val="20"/>
                <w:szCs w:val="20"/>
              </w:rPr>
              <w:t>Sprzedaż nieruchomości nastąpi w trybie przetargowym zgodnie z art.37 ust. 2 pkt 5 ustawy z dnia 21 sierpnia 1997 r. o gospodarce nieruchomościami (t. j. Dz. U. z 2024 r. poz. 1145 ze zm.).</w:t>
            </w:r>
          </w:p>
        </w:tc>
      </w:tr>
      <w:tr w:rsidR="00C20988" w14:paraId="687F8F5A" w14:textId="77777777">
        <w:tblPrEx>
          <w:tblCellMar>
            <w:top w:w="0" w:type="dxa"/>
            <w:bottom w:w="0" w:type="dxa"/>
          </w:tblCellMar>
        </w:tblPrEx>
        <w:tc>
          <w:tcPr>
            <w:tcW w:w="18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C69854" w14:textId="77777777" w:rsidR="00C20988" w:rsidRDefault="00000000">
            <w:pPr>
              <w:pStyle w:val="Standard"/>
              <w:spacing w:after="0"/>
              <w:rPr>
                <w:rFonts w:ascii="Times New Roman" w:hAnsi="Times New Roman" w:cs="Times New Roman"/>
                <w:sz w:val="20"/>
                <w:szCs w:val="20"/>
              </w:rPr>
            </w:pPr>
            <w:r>
              <w:rPr>
                <w:rFonts w:ascii="Times New Roman" w:hAnsi="Times New Roman" w:cs="Times New Roman"/>
                <w:sz w:val="20"/>
                <w:szCs w:val="20"/>
              </w:rPr>
              <w:t>6. Cena nieruchomości netto+23% VAT</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E9D91" w14:textId="77777777" w:rsidR="00C20988" w:rsidRDefault="00000000">
            <w:pPr>
              <w:jc w:val="both"/>
              <w:rPr>
                <w:sz w:val="20"/>
                <w:szCs w:val="20"/>
              </w:rPr>
            </w:pPr>
            <w:r>
              <w:rPr>
                <w:sz w:val="20"/>
                <w:szCs w:val="20"/>
              </w:rPr>
              <w:t>W dniu 28 marca 2025 r. rzeczoznawca majątkowy sporządził operat szacunkowym zgodnie, z którym wartość gruntu działki nr 15/6 wynosi 24 900,00 zł + 23%VAT.</w:t>
            </w:r>
          </w:p>
        </w:tc>
      </w:tr>
      <w:tr w:rsidR="00C20988" w14:paraId="282F38DC" w14:textId="77777777">
        <w:tblPrEx>
          <w:tblCellMar>
            <w:top w:w="0" w:type="dxa"/>
            <w:bottom w:w="0" w:type="dxa"/>
          </w:tblCellMar>
        </w:tblPrEx>
        <w:tc>
          <w:tcPr>
            <w:tcW w:w="18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AB5B12" w14:textId="77777777" w:rsidR="00C20988" w:rsidRDefault="00000000">
            <w:pPr>
              <w:pStyle w:val="Standard"/>
              <w:spacing w:after="0"/>
              <w:jc w:val="center"/>
              <w:rPr>
                <w:rFonts w:ascii="Times New Roman" w:hAnsi="Times New Roman" w:cs="Times New Roman"/>
                <w:sz w:val="20"/>
                <w:szCs w:val="20"/>
              </w:rPr>
            </w:pPr>
            <w:r>
              <w:rPr>
                <w:rFonts w:ascii="Times New Roman" w:hAnsi="Times New Roman" w:cs="Times New Roman"/>
                <w:sz w:val="20"/>
                <w:szCs w:val="20"/>
              </w:rPr>
              <w:t>7. Termin płatności</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1802E" w14:textId="77777777" w:rsidR="00C20988" w:rsidRDefault="00000000">
            <w:pPr>
              <w:pStyle w:val="Standard"/>
              <w:spacing w:after="0"/>
              <w:jc w:val="both"/>
              <w:rPr>
                <w:rFonts w:ascii="Times New Roman" w:hAnsi="Times New Roman" w:cs="Times New Roman"/>
                <w:sz w:val="20"/>
                <w:szCs w:val="20"/>
              </w:rPr>
            </w:pPr>
            <w:r>
              <w:rPr>
                <w:rFonts w:ascii="Times New Roman" w:hAnsi="Times New Roman" w:cs="Times New Roman"/>
                <w:sz w:val="20"/>
                <w:szCs w:val="20"/>
              </w:rPr>
              <w:t>Cena nieruchomości podlega zapłacie na jeden dzień przed datą zawarcia aktu notarialnego przenoszącego własność.</w:t>
            </w:r>
          </w:p>
        </w:tc>
      </w:tr>
      <w:tr w:rsidR="00C20988" w14:paraId="1F9C1638" w14:textId="77777777">
        <w:tblPrEx>
          <w:tblCellMar>
            <w:top w:w="0" w:type="dxa"/>
            <w:bottom w:w="0" w:type="dxa"/>
          </w:tblCellMar>
        </w:tblPrEx>
        <w:trPr>
          <w:trHeight w:val="428"/>
        </w:trPr>
        <w:tc>
          <w:tcPr>
            <w:tcW w:w="18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A50E30" w14:textId="77777777" w:rsidR="00C20988" w:rsidRDefault="00000000">
            <w:pPr>
              <w:pStyle w:val="Standard"/>
              <w:spacing w:after="0"/>
              <w:rPr>
                <w:rFonts w:ascii="Times New Roman" w:hAnsi="Times New Roman" w:cs="Times New Roman"/>
                <w:sz w:val="20"/>
                <w:szCs w:val="20"/>
              </w:rPr>
            </w:pPr>
            <w:r>
              <w:rPr>
                <w:rFonts w:ascii="Times New Roman" w:hAnsi="Times New Roman" w:cs="Times New Roman"/>
                <w:sz w:val="20"/>
                <w:szCs w:val="20"/>
              </w:rPr>
              <w:t>8. Informacja dodatkowa</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E1F1A" w14:textId="77777777" w:rsidR="00C20988" w:rsidRDefault="00000000">
            <w:pPr>
              <w:pStyle w:val="Standard"/>
              <w:spacing w:after="0"/>
              <w:jc w:val="both"/>
            </w:pPr>
            <w:r>
              <w:rPr>
                <w:rFonts w:ascii="Times New Roman" w:hAnsi="Times New Roman" w:cs="Times New Roman"/>
                <w:color w:val="000000"/>
                <w:sz w:val="20"/>
                <w:szCs w:val="20"/>
              </w:rPr>
              <w:t>Nabywca nieruchomości ponosi koszty notarialne i sądowe, których wysokość określi notariusz.</w:t>
            </w:r>
          </w:p>
        </w:tc>
      </w:tr>
    </w:tbl>
    <w:p w14:paraId="420D19DE" w14:textId="77777777" w:rsidR="00C20988" w:rsidRDefault="00C20988">
      <w:pPr>
        <w:pStyle w:val="Standard"/>
        <w:spacing w:after="0"/>
        <w:jc w:val="center"/>
        <w:rPr>
          <w:rFonts w:ascii="Times New Roman" w:hAnsi="Times New Roman" w:cs="Times New Roman"/>
          <w:b/>
          <w:sz w:val="24"/>
          <w:szCs w:val="24"/>
        </w:rPr>
      </w:pPr>
    </w:p>
    <w:p w14:paraId="0BA623FB" w14:textId="77777777" w:rsidR="00C20988" w:rsidRDefault="00000000">
      <w:pPr>
        <w:pStyle w:val="Standard"/>
        <w:spacing w:after="0"/>
        <w:jc w:val="both"/>
      </w:pPr>
      <w:r>
        <w:rPr>
          <w:rFonts w:ascii="Times New Roman" w:hAnsi="Times New Roman" w:cs="Times New Roman"/>
        </w:rPr>
        <w:lastRenderedPageBreak/>
        <w:t>Na podstawie art. 35 ust. 1 ustawy z dnia 21 sierpnia 1997 r. o gospodarce nieruchomościami ( t. j. Dz. U. z 2024 r. poz. 1145 ze zm.), wykaz wywiesza się na okres 21 dni, tj. od dnia 21 lipca 2025 r. do dnia 11 sierpnia 2025 r.</w:t>
      </w:r>
    </w:p>
    <w:p w14:paraId="7FBF0ED9" w14:textId="77777777" w:rsidR="00C20988" w:rsidRDefault="00000000">
      <w:pPr>
        <w:pStyle w:val="Standard"/>
        <w:spacing w:after="0"/>
        <w:jc w:val="both"/>
      </w:pPr>
      <w:r>
        <w:rPr>
          <w:rFonts w:ascii="Times New Roman" w:hAnsi="Times New Roman" w:cs="Times New Roman"/>
        </w:rPr>
        <w:t>Osoby, którym przysługuje pierwszeństwo w nabyciu nieruchomości zgodnie z art. 34 ust. 1 pkt 1 i 2 ustawy z dnia 21 sierpnia 1997 r. o gospodarce nieruchomościami ( t. j. Dz.U. z 2024 r. poz. 1145 ze zm.), mogą złożyć wniosek w tym zakresie, w terminie 6 tygodni od dnia wywieszenia niniejszego wykazu. Wniosek należy złożyć w Urzędzie Gminy w Wagańcu, ul. Dworcowa 11, 87-731 Waganiec.</w:t>
      </w:r>
    </w:p>
    <w:sectPr w:rsidR="00C2098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BB3E3" w14:textId="77777777" w:rsidR="00966FEA" w:rsidRDefault="00966FEA">
      <w:r>
        <w:separator/>
      </w:r>
    </w:p>
  </w:endnote>
  <w:endnote w:type="continuationSeparator" w:id="0">
    <w:p w14:paraId="015F0B41" w14:textId="77777777" w:rsidR="00966FEA" w:rsidRDefault="0096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83FDE" w14:textId="77777777" w:rsidR="00966FEA" w:rsidRDefault="00966FEA">
      <w:r>
        <w:rPr>
          <w:color w:val="000000"/>
        </w:rPr>
        <w:separator/>
      </w:r>
    </w:p>
  </w:footnote>
  <w:footnote w:type="continuationSeparator" w:id="0">
    <w:p w14:paraId="5FE30D42" w14:textId="77777777" w:rsidR="00966FEA" w:rsidRDefault="00966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F92"/>
    <w:multiLevelType w:val="multilevel"/>
    <w:tmpl w:val="0E0AFE96"/>
    <w:styleLink w:val="WW8Num2"/>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75E5949"/>
    <w:multiLevelType w:val="multilevel"/>
    <w:tmpl w:val="F8E06D3C"/>
    <w:styleLink w:val="WW8Num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1E8753D1"/>
    <w:multiLevelType w:val="multilevel"/>
    <w:tmpl w:val="60F045C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37557307"/>
    <w:multiLevelType w:val="multilevel"/>
    <w:tmpl w:val="444C771E"/>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49A04E4B"/>
    <w:multiLevelType w:val="multilevel"/>
    <w:tmpl w:val="AFF61A26"/>
    <w:styleLink w:val="WW8Num4"/>
    <w:lvl w:ilvl="0">
      <w:start w:val="1"/>
      <w:numFmt w:val="decimal"/>
      <w:lvlText w:val="%1."/>
      <w:lvlJc w:val="left"/>
      <w:rPr>
        <w:rFonts w:ascii="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812916690">
    <w:abstractNumId w:val="2"/>
  </w:num>
  <w:num w:numId="2" w16cid:durableId="833763249">
    <w:abstractNumId w:val="0"/>
  </w:num>
  <w:num w:numId="3" w16cid:durableId="747504631">
    <w:abstractNumId w:val="3"/>
  </w:num>
  <w:num w:numId="4" w16cid:durableId="1101410330">
    <w:abstractNumId w:val="4"/>
  </w:num>
  <w:num w:numId="5" w16cid:durableId="245963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20988"/>
    <w:rsid w:val="00622563"/>
    <w:rsid w:val="007C3629"/>
    <w:rsid w:val="00966FEA"/>
    <w:rsid w:val="00C20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5027"/>
  <w15:docId w15:val="{2910982A-6109-4538-B10A-B05CB287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Heading"/>
    <w:next w:val="Textbody"/>
    <w:uiPriority w:val="9"/>
    <w:semiHidden/>
    <w:unhideWhenUsed/>
    <w:qFormat/>
    <w:p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Nagwek1">
    <w:name w:val="Nagłówek1"/>
    <w:basedOn w:val="Standard"/>
    <w:next w:val="Textbody"/>
    <w:pPr>
      <w:keepNext/>
      <w:spacing w:before="240" w:after="120"/>
    </w:pPr>
    <w:rPr>
      <w:rFonts w:ascii="Arial" w:eastAsia="Lucida Sans Unicode" w:hAnsi="Arial" w:cs="Mangal"/>
      <w:sz w:val="28"/>
      <w:szCs w:val="28"/>
    </w:rPr>
  </w:style>
  <w:style w:type="paragraph" w:customStyle="1" w:styleId="Podpis1">
    <w:name w:val="Podpis1"/>
    <w:basedOn w:val="Standard"/>
    <w:pPr>
      <w:suppressLineNumbers/>
      <w:spacing w:before="120" w:after="120"/>
    </w:pPr>
    <w:rPr>
      <w:rFonts w:cs="Mangal"/>
      <w:i/>
      <w:iCs/>
      <w:sz w:val="24"/>
      <w:szCs w:val="24"/>
    </w:rPr>
  </w:style>
  <w:style w:type="paragraph" w:customStyle="1" w:styleId="Textbodyindent">
    <w:name w:val="Text body indent"/>
    <w:basedOn w:val="Standard"/>
    <w:pPr>
      <w:spacing w:after="0" w:line="240" w:lineRule="auto"/>
      <w:ind w:left="720" w:hanging="360"/>
      <w:jc w:val="both"/>
    </w:pPr>
    <w:rPr>
      <w:rFonts w:ascii="Times New Roman" w:eastAsia="Times New Roman" w:hAnsi="Times New Roman" w:cs="Times New Roman"/>
      <w:bCs/>
      <w:sz w:val="20"/>
      <w:szCs w:val="24"/>
    </w:rPr>
  </w:style>
  <w:style w:type="paragraph" w:styleId="NormalnyWeb">
    <w:name w:val="Normal (Web)"/>
    <w:basedOn w:val="Standard"/>
    <w:pPr>
      <w:suppressAutoHyphens w:val="0"/>
      <w:spacing w:before="280" w:after="280" w:line="240" w:lineRule="auto"/>
    </w:pPr>
    <w:rPr>
      <w:rFonts w:ascii="Times New Roman" w:eastAsia="Times New Roman" w:hAnsi="Times New Roman" w:cs="Times New Roman"/>
      <w:sz w:val="24"/>
      <w:szCs w:val="24"/>
    </w:rPr>
  </w:style>
  <w:style w:type="paragraph" w:customStyle="1" w:styleId="Endnote">
    <w:name w:val="Endnote"/>
    <w:basedOn w:val="Standard"/>
    <w:rPr>
      <w:sz w:val="20"/>
      <w:szCs w:val="20"/>
    </w:rPr>
  </w:style>
  <w:style w:type="paragraph" w:styleId="Tekstdymka">
    <w:name w:val="Balloon Text"/>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rPr>
      <w:rFonts w:ascii="Times New Roman" w:hAnsi="Times New Roman" w:cs="Times New Roman"/>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omylnaczcionkaakapitu1">
    <w:name w:val="Domyślna czcionka akapitu1"/>
  </w:style>
  <w:style w:type="character" w:customStyle="1" w:styleId="ZnakZnak">
    <w:name w:val="Znak Znak"/>
    <w:rPr>
      <w:rFonts w:ascii="Times New Roman" w:eastAsia="Times New Roman" w:hAnsi="Times New Roman" w:cs="Times New Roman"/>
      <w:bCs/>
      <w:sz w:val="20"/>
      <w:szCs w:val="24"/>
    </w:rPr>
  </w:style>
  <w:style w:type="character" w:customStyle="1" w:styleId="StrongEmphasis">
    <w:name w:val="Strong Emphasis"/>
    <w:rPr>
      <w:b/>
      <w:bCs/>
    </w:rPr>
  </w:style>
  <w:style w:type="character" w:customStyle="1" w:styleId="NumberingSymbols">
    <w:name w:val="Numbering Symbols"/>
  </w:style>
  <w:style w:type="character" w:customStyle="1" w:styleId="EndnoteSymbol">
    <w:name w:val="Endnote Symbol"/>
    <w:rPr>
      <w:position w:val="0"/>
      <w:vertAlign w:val="superscript"/>
    </w:rPr>
  </w:style>
  <w:style w:type="character" w:customStyle="1" w:styleId="Internetlink">
    <w:name w:val="Internet link"/>
    <w:rPr>
      <w:color w:val="0000FF"/>
      <w:u w:val="single"/>
    </w:rPr>
  </w:style>
  <w:style w:type="character" w:customStyle="1" w:styleId="TekstdymkaZnak">
    <w:name w:val="Tekst dymka Znak"/>
    <w:rPr>
      <w:rFonts w:ascii="Tahoma" w:eastAsia="Calibri" w:hAnsi="Tahoma" w:cs="Tahoma"/>
      <w:kern w:val="3"/>
      <w:sz w:val="16"/>
      <w:szCs w:val="16"/>
    </w:rPr>
  </w:style>
  <w:style w:type="character" w:styleId="Hipercze">
    <w:name w:val="Hyperlink"/>
    <w:basedOn w:val="Domylnaczcionkaakapitu"/>
    <w:rPr>
      <w:color w:val="0000FF"/>
      <w:u w:val="single"/>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search-hypertext/16798871_art(13)_1?pit=2019-10-29" TargetMode="External"/><Relationship Id="rId3" Type="http://schemas.openxmlformats.org/officeDocument/2006/relationships/settings" Target="settings.xml"/><Relationship Id="rId7" Type="http://schemas.openxmlformats.org/officeDocument/2006/relationships/hyperlink" Target="http://www.waganie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1062</Words>
  <Characters>6375</Characters>
  <Application>Microsoft Office Word</Application>
  <DocSecurity>0</DocSecurity>
  <Lines>53</Lines>
  <Paragraphs>14</Paragraphs>
  <ScaleCrop>false</ScaleCrop>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0050</dc:title>
  <dc:creator>Kasia</dc:creator>
  <cp:lastModifiedBy>Urząd Gminy Waganiec</cp:lastModifiedBy>
  <cp:revision>3</cp:revision>
  <cp:lastPrinted>2025-07-21T09:47:00Z</cp:lastPrinted>
  <dcterms:created xsi:type="dcterms:W3CDTF">2025-07-22T06:28:00Z</dcterms:created>
  <dcterms:modified xsi:type="dcterms:W3CDTF">2025-07-22T06:28:00Z</dcterms:modified>
</cp:coreProperties>
</file>